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76AAB37B"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317638">
        <w:rPr>
          <w:rFonts w:ascii="Arial" w:eastAsia="Times New Roman" w:hAnsi="Arial" w:cs="Arial"/>
          <w:b/>
          <w:sz w:val="24"/>
          <w:szCs w:val="24"/>
          <w:lang w:val="en-GB"/>
        </w:rPr>
        <w:t>8</w:t>
      </w:r>
      <w:r w:rsidR="00C82B50" w:rsidRPr="0040001F">
        <w:rPr>
          <w:rFonts w:ascii="Arial" w:eastAsia="Times New Roman" w:hAnsi="Arial" w:cs="Arial"/>
          <w:b/>
          <w:sz w:val="24"/>
          <w:szCs w:val="24"/>
          <w:lang w:val="en-GB"/>
        </w:rPr>
        <w:t>e</w:t>
      </w:r>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9422C8" w:rsidRPr="009422C8">
        <w:rPr>
          <w:rFonts w:ascii="Arial" w:eastAsia="Times New Roman" w:hAnsi="Arial" w:cs="Arial"/>
          <w:b/>
          <w:sz w:val="24"/>
          <w:szCs w:val="24"/>
          <w:lang w:val="en-GB"/>
        </w:rPr>
        <w:t>R4-2101281</w:t>
      </w:r>
      <w:r w:rsidR="009422C8" w:rsidRPr="007C79F0">
        <w:rPr>
          <w:rFonts w:ascii="Arial" w:eastAsia="Times New Roman" w:hAnsi="Arial" w:cs="Arial"/>
          <w:b/>
          <w:sz w:val="24"/>
          <w:szCs w:val="24"/>
          <w:lang w:val="en-GB"/>
        </w:rPr>
        <w:t xml:space="preserve"> </w:t>
      </w:r>
    </w:p>
    <w:p w14:paraId="00238F8F" w14:textId="45446F5B"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w:t>
      </w:r>
      <w:r w:rsidR="00317638">
        <w:rPr>
          <w:rFonts w:cs="Arial"/>
          <w:b/>
          <w:sz w:val="24"/>
          <w:szCs w:val="24"/>
        </w:rPr>
        <w:t>5 January</w:t>
      </w:r>
      <w:r w:rsidR="0006342B">
        <w:rPr>
          <w:rFonts w:cs="Arial"/>
          <w:b/>
          <w:sz w:val="24"/>
          <w:szCs w:val="24"/>
        </w:rPr>
        <w:t xml:space="preserve"> – </w:t>
      </w:r>
      <w:r w:rsidR="00317638">
        <w:rPr>
          <w:rFonts w:cs="Arial"/>
          <w:b/>
          <w:sz w:val="24"/>
          <w:szCs w:val="24"/>
        </w:rPr>
        <w:t>5</w:t>
      </w:r>
      <w:r w:rsidR="0006342B">
        <w:rPr>
          <w:rFonts w:cs="Arial"/>
          <w:b/>
          <w:sz w:val="24"/>
          <w:szCs w:val="24"/>
        </w:rPr>
        <w:t xml:space="preserve"> </w:t>
      </w:r>
      <w:r w:rsidR="0093604D">
        <w:rPr>
          <w:rFonts w:cs="Arial"/>
          <w:b/>
          <w:sz w:val="24"/>
          <w:szCs w:val="24"/>
        </w:rPr>
        <w:t>February,</w:t>
      </w:r>
      <w:bookmarkStart w:id="3" w:name="_GoBack"/>
      <w:bookmarkEnd w:id="3"/>
      <w:r w:rsidR="005C666F">
        <w:rPr>
          <w:rFonts w:cs="Arial"/>
          <w:b/>
          <w:sz w:val="24"/>
          <w:szCs w:val="24"/>
        </w:rPr>
        <w:t xml:space="preserve"> 20</w:t>
      </w:r>
      <w:bookmarkEnd w:id="0"/>
      <w:r w:rsidR="00C82B50">
        <w:rPr>
          <w:rFonts w:cs="Arial"/>
          <w:b/>
          <w:sz w:val="24"/>
          <w:szCs w:val="24"/>
        </w:rPr>
        <w:t>2</w:t>
      </w:r>
      <w:r w:rsidR="00317638">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72B9DE79"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D74733">
        <w:rPr>
          <w:rFonts w:ascii="Arial" w:eastAsia="MS Mincho" w:hAnsi="Arial" w:cs="Arial"/>
          <w:lang w:eastAsia="ja-JP"/>
        </w:rPr>
        <w:t>numerology and channel bandwidth in 52.6 – 71 GHz</w:t>
      </w:r>
      <w:r w:rsidR="00101C9A">
        <w:rPr>
          <w:rFonts w:ascii="Arial" w:eastAsia="MS Mincho" w:hAnsi="Arial" w:cs="Arial"/>
          <w:lang w:eastAsia="ja-JP"/>
        </w:rPr>
        <w:t xml:space="preserve"> </w:t>
      </w:r>
    </w:p>
    <w:p w14:paraId="4F2055CD" w14:textId="504D214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F206C">
        <w:rPr>
          <w:rFonts w:ascii="Arial" w:eastAsia="MS Mincho" w:hAnsi="Arial" w:cs="Arial"/>
        </w:rPr>
        <w:t>12.2.1</w:t>
      </w:r>
    </w:p>
    <w:p w14:paraId="26887F74" w14:textId="126B373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6F206C">
        <w:rPr>
          <w:rFonts w:ascii="Arial" w:eastAsia="MS Mincho" w:hAnsi="Arial" w:cs="Arial"/>
          <w:bCs/>
          <w:lang w:eastAsia="ja-JP"/>
        </w:rPr>
        <w:t>Discussion</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53A3E7EE" w:rsidR="00635641" w:rsidRDefault="006F206C" w:rsidP="00F268D5">
      <w:r>
        <w:t>In RAN#90e, supported subcarrier spacing was agreed for 52.6 – 71 GHz in addition to 120 kHz which are 480 and 960 kHz as optional</w:t>
      </w:r>
      <w:r w:rsidR="002025C0">
        <w:t xml:space="preserve"> [1]. In last RAN4#97e, several way forwards were agreed (R4-2017832) –</w:t>
      </w:r>
    </w:p>
    <w:tbl>
      <w:tblPr>
        <w:tblStyle w:val="TableGrid"/>
        <w:tblW w:w="0" w:type="auto"/>
        <w:tblLook w:val="04A0" w:firstRow="1" w:lastRow="0" w:firstColumn="1" w:lastColumn="0" w:noHBand="0" w:noVBand="1"/>
      </w:tblPr>
      <w:tblGrid>
        <w:gridCol w:w="9631"/>
      </w:tblGrid>
      <w:tr w:rsidR="002025C0" w14:paraId="7462416B" w14:textId="77777777" w:rsidTr="002025C0">
        <w:tc>
          <w:tcPr>
            <w:tcW w:w="9631" w:type="dxa"/>
          </w:tcPr>
          <w:p w14:paraId="709B9909" w14:textId="77777777" w:rsidR="002025C0" w:rsidRPr="002025C0" w:rsidRDefault="002025C0" w:rsidP="002025C0">
            <w:pPr>
              <w:pStyle w:val="ListParagraph"/>
              <w:numPr>
                <w:ilvl w:val="0"/>
                <w:numId w:val="25"/>
              </w:numPr>
            </w:pPr>
            <w:r w:rsidRPr="002025C0">
              <w:t xml:space="preserve">WF#1: Minimum channel bandwidth for 52-6 – 71 GHz NR operation: both 50MHz and 400MHz channel bandwidths are considered as conclusion of RAN4 part of SI and as inputs to the followup WI discussions. </w:t>
            </w:r>
          </w:p>
          <w:p w14:paraId="1C4AEA21" w14:textId="77777777" w:rsidR="002025C0" w:rsidRPr="002025C0" w:rsidRDefault="002025C0" w:rsidP="002025C0">
            <w:pPr>
              <w:pStyle w:val="ListParagraph"/>
              <w:numPr>
                <w:ilvl w:val="0"/>
                <w:numId w:val="25"/>
              </w:numPr>
            </w:pPr>
            <w:r w:rsidRPr="002025C0">
              <w:t xml:space="preserve">WF#2: Maximum channel bandwidth for 52-6 – 71 GHz NR operation: depends on the decision on the max SCS in RAN1 (i.e. both 480 and 960 kHz SCS under consideration) and further RAN4 discussion in followup WI. </w:t>
            </w:r>
          </w:p>
          <w:p w14:paraId="010693D7" w14:textId="65D38920" w:rsidR="002025C0" w:rsidRPr="002025C0" w:rsidRDefault="002025C0" w:rsidP="002025C0">
            <w:pPr>
              <w:pStyle w:val="ListParagraph"/>
              <w:numPr>
                <w:ilvl w:val="0"/>
                <w:numId w:val="25"/>
              </w:numPr>
              <w:rPr>
                <w:rFonts w:ascii="Arial" w:hAnsi="Arial" w:cs="Arial"/>
              </w:rPr>
            </w:pPr>
            <w:r w:rsidRPr="002025C0">
              <w:t>WF#3: Carrier aggregation is considered to be used for NR operation in 52.6 – 71GHz range. Decision on intra/inter band operation in contiguous/non-contiguous allocation is out of scope of this SI.</w:t>
            </w:r>
          </w:p>
        </w:tc>
      </w:tr>
    </w:tbl>
    <w:p w14:paraId="7450C823" w14:textId="524AEBA9" w:rsidR="002025C0" w:rsidRDefault="002025C0" w:rsidP="00F268D5"/>
    <w:p w14:paraId="1F3F86D7" w14:textId="44C308FF" w:rsidR="0004486A" w:rsidRDefault="0004486A" w:rsidP="00F268D5">
      <w:r>
        <w:t xml:space="preserve">In this contribution, we summarize the latest status </w:t>
      </w:r>
      <w:r w:rsidR="00B87FB8">
        <w:t xml:space="preserve">for TR 38.808 </w:t>
      </w:r>
      <w:r>
        <w:t>and additional aspects for the future discussion during WI phase.</w:t>
      </w:r>
    </w:p>
    <w:p w14:paraId="1228BD04" w14:textId="2AC0F613" w:rsidR="00536054" w:rsidRPr="00BE7FF4" w:rsidRDefault="00BE7FF4" w:rsidP="00BE7FF4">
      <w:pPr>
        <w:pStyle w:val="Heading1"/>
      </w:pPr>
      <w:r>
        <w:t>Discussion</w:t>
      </w:r>
    </w:p>
    <w:p w14:paraId="25D71100" w14:textId="33336D4A" w:rsidR="0059597D" w:rsidRPr="0059597D" w:rsidRDefault="0059597D" w:rsidP="005E4A6C">
      <w:pPr>
        <w:pStyle w:val="TdocText"/>
        <w:spacing w:before="0"/>
        <w:ind w:firstLine="0"/>
        <w:rPr>
          <w:b/>
          <w:bCs/>
          <w:sz w:val="24"/>
          <w:szCs w:val="24"/>
          <w:lang w:eastAsia="zh-CN"/>
        </w:rPr>
      </w:pPr>
      <w:r w:rsidRPr="0059597D">
        <w:rPr>
          <w:b/>
          <w:bCs/>
          <w:sz w:val="24"/>
          <w:szCs w:val="24"/>
          <w:lang w:eastAsia="zh-CN"/>
        </w:rPr>
        <w:t>General aspects of numerology and channel bandwidth</w:t>
      </w:r>
    </w:p>
    <w:p w14:paraId="741BD1BF" w14:textId="1D509894" w:rsidR="005E4A6C" w:rsidRPr="000A5116" w:rsidRDefault="005E4A6C" w:rsidP="005E4A6C">
      <w:pPr>
        <w:pStyle w:val="TdocText"/>
        <w:spacing w:before="0"/>
        <w:ind w:firstLine="0"/>
        <w:rPr>
          <w:sz w:val="20"/>
          <w:lang w:eastAsia="zh-CN"/>
        </w:rPr>
      </w:pPr>
      <w:r w:rsidRPr="000A5116">
        <w:rPr>
          <w:sz w:val="20"/>
          <w:lang w:eastAsia="zh-CN"/>
        </w:rPr>
        <w:t>As indicated in the SID, existing DL/UL waveform is employed to support operation between 52.6</w:t>
      </w:r>
      <w:r w:rsidR="001C3BBE">
        <w:rPr>
          <w:sz w:val="20"/>
          <w:lang w:eastAsia="zh-CN"/>
        </w:rPr>
        <w:t xml:space="preserve"> </w:t>
      </w:r>
      <w:r w:rsidRPr="000A5116">
        <w:rPr>
          <w:sz w:val="20"/>
          <w:lang w:eastAsia="zh-CN"/>
        </w:rPr>
        <w:t>GHz and 71</w:t>
      </w:r>
      <w:r w:rsidR="001C3BBE">
        <w:rPr>
          <w:sz w:val="20"/>
          <w:lang w:eastAsia="zh-CN"/>
        </w:rPr>
        <w:t xml:space="preserve"> </w:t>
      </w:r>
      <w:r w:rsidRPr="000A5116">
        <w:rPr>
          <w:sz w:val="20"/>
          <w:lang w:eastAsia="zh-CN"/>
        </w:rPr>
        <w:t xml:space="preserve">GHz. Note that the selection of numerologies can follow design principle as defined in NR Rel-15. More specifically, subcarrier spacing at this frequency range can be equal to </w:t>
      </w:r>
      <m:oMath>
        <m:sSup>
          <m:sSupPr>
            <m:ctrlPr>
              <w:rPr>
                <w:rFonts w:ascii="Cambria Math" w:hAnsi="Cambria Math"/>
                <w:i/>
                <w:sz w:val="20"/>
                <w:lang w:eastAsia="zh-CN"/>
              </w:rPr>
            </m:ctrlPr>
          </m:sSupPr>
          <m:e>
            <m:r>
              <w:rPr>
                <w:rFonts w:ascii="Cambria Math" w:hAnsi="Cambria Math"/>
                <w:sz w:val="20"/>
                <w:lang w:eastAsia="zh-CN"/>
              </w:rPr>
              <m:t>2</m:t>
            </m:r>
          </m:e>
          <m:sup>
            <m:r>
              <w:rPr>
                <w:rFonts w:ascii="Cambria Math" w:hAnsi="Cambria Math"/>
                <w:sz w:val="20"/>
                <w:lang w:eastAsia="zh-CN"/>
              </w:rPr>
              <m:t>μ</m:t>
            </m:r>
          </m:sup>
        </m:sSup>
        <m:r>
          <w:rPr>
            <w:rFonts w:ascii="Cambria Math" w:hAnsi="Cambria Math"/>
            <w:sz w:val="20"/>
            <w:lang w:eastAsia="zh-CN"/>
          </w:rPr>
          <m:t>×15</m:t>
        </m:r>
      </m:oMath>
      <w:r w:rsidRPr="000A5116">
        <w:rPr>
          <w:sz w:val="20"/>
          <w:lang w:eastAsia="zh-CN"/>
        </w:rPr>
        <w:t xml:space="preserve">kHz, where </w:t>
      </w:r>
      <m:oMath>
        <m:r>
          <w:rPr>
            <w:rFonts w:ascii="Cambria Math" w:hAnsi="Cambria Math"/>
            <w:sz w:val="20"/>
            <w:lang w:eastAsia="zh-CN"/>
          </w:rPr>
          <m:t>μ</m:t>
        </m:r>
      </m:oMath>
      <w:r w:rsidRPr="000A5116">
        <w:rPr>
          <w:sz w:val="20"/>
          <w:lang w:eastAsia="zh-CN"/>
        </w:rPr>
        <w:t xml:space="preserve"> is a positive integer number. Further, symbol- and subframe-level boundary alignment across different subcarrier spacings with same CP overhead is defined, which can help in achieving seamless coexistence when mixed numerologies are employed in the same frequency band. </w:t>
      </w:r>
    </w:p>
    <w:p w14:paraId="6A4A7E93" w14:textId="14203827" w:rsidR="005E4A6C" w:rsidRDefault="005E4A6C" w:rsidP="005E4A6C">
      <w:pPr>
        <w:spacing w:after="240"/>
        <w:jc w:val="both"/>
        <w:rPr>
          <w:lang w:eastAsia="zh-CN"/>
        </w:rPr>
      </w:pPr>
      <w:r>
        <w:rPr>
          <w:lang w:eastAsia="zh-CN"/>
        </w:rPr>
        <w:t xml:space="preserve">Selection of the potential subcarrier spacing requires consideration of not only RF impairments such as phase noise, but should factor into account implementation complexity, how wider bandwidths could be supported, and standard specification impact. </w:t>
      </w:r>
      <w:r w:rsidRPr="000A5116">
        <w:rPr>
          <w:lang w:eastAsia="zh-CN"/>
        </w:rPr>
        <w:t>Compared to FR2 where subcarrier spacings with 60</w:t>
      </w:r>
      <w:r w:rsidR="001C3BBE">
        <w:rPr>
          <w:lang w:eastAsia="zh-CN"/>
        </w:rPr>
        <w:t xml:space="preserve"> </w:t>
      </w:r>
      <w:r w:rsidRPr="000A5116">
        <w:rPr>
          <w:lang w:eastAsia="zh-CN"/>
        </w:rPr>
        <w:t>kHz and 120</w:t>
      </w:r>
      <w:r w:rsidR="001C3BBE">
        <w:rPr>
          <w:lang w:eastAsia="zh-CN"/>
        </w:rPr>
        <w:t xml:space="preserve"> </w:t>
      </w:r>
      <w:r w:rsidRPr="000A5116">
        <w:rPr>
          <w:lang w:eastAsia="zh-CN"/>
        </w:rPr>
        <w:t>kHz are specified for data and control channel, and 120</w:t>
      </w:r>
      <w:r w:rsidR="001C3BBE">
        <w:rPr>
          <w:lang w:eastAsia="zh-CN"/>
        </w:rPr>
        <w:t xml:space="preserve"> </w:t>
      </w:r>
      <w:r w:rsidRPr="000A5116">
        <w:rPr>
          <w:lang w:eastAsia="zh-CN"/>
        </w:rPr>
        <w:t>kHz and 240</w:t>
      </w:r>
      <w:r w:rsidR="001C3BBE">
        <w:rPr>
          <w:lang w:eastAsia="zh-CN"/>
        </w:rPr>
        <w:t xml:space="preserve"> </w:t>
      </w:r>
      <w:r w:rsidRPr="000A5116">
        <w:rPr>
          <w:lang w:eastAsia="zh-CN"/>
        </w:rPr>
        <w:t>kHz are specified for SSB transmission, a larger subcarrier spacing is envisioned for carrier frequency between 52.6</w:t>
      </w:r>
      <w:r w:rsidR="001C3BBE">
        <w:rPr>
          <w:lang w:eastAsia="zh-CN"/>
        </w:rPr>
        <w:t xml:space="preserve"> </w:t>
      </w:r>
      <w:r w:rsidRPr="000A5116">
        <w:rPr>
          <w:lang w:eastAsia="zh-CN"/>
        </w:rPr>
        <w:t>GHz and 71</w:t>
      </w:r>
      <w:r w:rsidR="001C3BBE">
        <w:rPr>
          <w:lang w:eastAsia="zh-CN"/>
        </w:rPr>
        <w:t xml:space="preserve"> </w:t>
      </w:r>
      <w:r w:rsidRPr="000A5116">
        <w:rPr>
          <w:lang w:eastAsia="zh-CN"/>
        </w:rPr>
        <w:t>GHz, to combat more severe phase noise.</w:t>
      </w:r>
    </w:p>
    <w:p w14:paraId="46E6C6B6" w14:textId="5EF2B07A" w:rsidR="005E4A6C" w:rsidRDefault="005E4A6C" w:rsidP="005E4A6C">
      <w:pPr>
        <w:spacing w:after="240"/>
        <w:jc w:val="both"/>
        <w:rPr>
          <w:lang w:eastAsia="zh-CN"/>
        </w:rPr>
      </w:pPr>
      <w:r w:rsidRPr="000A5116">
        <w:rPr>
          <w:lang w:eastAsia="zh-CN"/>
        </w:rPr>
        <w:fldChar w:fldCharType="begin"/>
      </w:r>
      <w:r w:rsidRPr="000A5116">
        <w:rPr>
          <w:lang w:eastAsia="zh-CN"/>
        </w:rPr>
        <w:instrText xml:space="preserve"> REF _Ref47257008 \h  \* MERGEFORMAT </w:instrText>
      </w:r>
      <w:r w:rsidRPr="000A5116">
        <w:rPr>
          <w:lang w:eastAsia="zh-CN"/>
        </w:rPr>
      </w:r>
      <w:r w:rsidRPr="000A5116">
        <w:rPr>
          <w:lang w:eastAsia="zh-CN"/>
        </w:rPr>
        <w:fldChar w:fldCharType="separate"/>
      </w:r>
      <w:r w:rsidRPr="000A5116">
        <w:t xml:space="preserve">Table </w:t>
      </w:r>
      <w:r>
        <w:rPr>
          <w:noProof/>
        </w:rPr>
        <w:t>1</w:t>
      </w:r>
      <w:r w:rsidRPr="000A5116">
        <w:rPr>
          <w:lang w:eastAsia="zh-CN"/>
        </w:rPr>
        <w:fldChar w:fldCharType="end"/>
      </w:r>
      <w:r w:rsidRPr="000A5116">
        <w:rPr>
          <w:lang w:eastAsia="zh-CN"/>
        </w:rPr>
        <w:t xml:space="preserve"> summarizes the </w:t>
      </w:r>
      <w:r w:rsidR="0004486A">
        <w:rPr>
          <w:lang w:eastAsia="zh-CN"/>
        </w:rPr>
        <w:t>final</w:t>
      </w:r>
      <w:r w:rsidRPr="000A5116">
        <w:rPr>
          <w:lang w:eastAsia="zh-CN"/>
        </w:rPr>
        <w:t xml:space="preserve"> numerologies for carrier frequency between 52.6</w:t>
      </w:r>
      <w:r w:rsidR="001C3BBE">
        <w:rPr>
          <w:lang w:eastAsia="zh-CN"/>
        </w:rPr>
        <w:t xml:space="preserve"> </w:t>
      </w:r>
      <w:r w:rsidRPr="000A5116">
        <w:rPr>
          <w:lang w:eastAsia="zh-CN"/>
        </w:rPr>
        <w:t>GHz and 71</w:t>
      </w:r>
      <w:r w:rsidR="001C3BBE">
        <w:rPr>
          <w:lang w:eastAsia="zh-CN"/>
        </w:rPr>
        <w:t xml:space="preserve"> </w:t>
      </w:r>
      <w:r w:rsidRPr="000A5116">
        <w:rPr>
          <w:lang w:eastAsia="zh-CN"/>
        </w:rPr>
        <w:t xml:space="preserve">GHz </w:t>
      </w:r>
      <w:r w:rsidR="0004486A">
        <w:rPr>
          <w:lang w:eastAsia="zh-CN"/>
        </w:rPr>
        <w:t>after RAN plenary discussion [1]</w:t>
      </w:r>
      <w:r w:rsidRPr="000A5116">
        <w:rPr>
          <w:lang w:eastAsia="zh-CN"/>
        </w:rPr>
        <w:t>. Note that in the table, slot duration is calculated for the slots other than first slot of 0.5ms duration. For the first slot of 0.5</w:t>
      </w:r>
      <w:r w:rsidR="001C3BBE">
        <w:rPr>
          <w:lang w:eastAsia="zh-CN"/>
        </w:rPr>
        <w:t xml:space="preserve"> </w:t>
      </w:r>
      <w:r w:rsidRPr="000A5116">
        <w:rPr>
          <w:lang w:eastAsia="zh-CN"/>
        </w:rPr>
        <w:t>ms duration, additional 0.52</w:t>
      </w:r>
      <w:r w:rsidR="001C3BBE">
        <w:rPr>
          <w:lang w:eastAsia="zh-CN"/>
        </w:rPr>
        <w:t xml:space="preserve"> </w:t>
      </w:r>
      <w:r w:rsidRPr="000A5116">
        <w:rPr>
          <w:i/>
          <w:iCs/>
          <w:lang w:eastAsia="zh-CN"/>
        </w:rPr>
        <w:t>µ</w:t>
      </w:r>
      <w:r w:rsidRPr="000A5116">
        <w:rPr>
          <w:lang w:eastAsia="zh-CN"/>
        </w:rPr>
        <w:t>s is needed to align the symbol- and slot boundary as for smaller subcarrier spacing in FR1 and FR2.</w:t>
      </w:r>
    </w:p>
    <w:p w14:paraId="754B7773" w14:textId="77777777" w:rsidR="00621A15" w:rsidRPr="000A5116" w:rsidRDefault="00621A15" w:rsidP="005E4A6C">
      <w:pPr>
        <w:spacing w:after="240"/>
        <w:jc w:val="both"/>
        <w:rPr>
          <w:lang w:eastAsia="zh-CN"/>
        </w:rPr>
      </w:pPr>
    </w:p>
    <w:tbl>
      <w:tblPr>
        <w:tblStyle w:val="TableGrid10"/>
        <w:tblW w:w="0" w:type="auto"/>
        <w:tblInd w:w="974" w:type="dxa"/>
        <w:tblLook w:val="04A0" w:firstRow="1" w:lastRow="0" w:firstColumn="1" w:lastColumn="0" w:noHBand="0" w:noVBand="1"/>
      </w:tblPr>
      <w:tblGrid>
        <w:gridCol w:w="1925"/>
        <w:gridCol w:w="1440"/>
        <w:gridCol w:w="1440"/>
        <w:gridCol w:w="1440"/>
        <w:gridCol w:w="1440"/>
      </w:tblGrid>
      <w:tr w:rsidR="0004486A" w:rsidRPr="00605C30" w14:paraId="0B2FBB33" w14:textId="77777777" w:rsidTr="004438DA">
        <w:trPr>
          <w:trHeight w:val="288"/>
        </w:trPr>
        <w:tc>
          <w:tcPr>
            <w:tcW w:w="1925" w:type="dxa"/>
            <w:shd w:val="clear" w:color="auto" w:fill="D9D9D9" w:themeFill="background1" w:themeFillShade="D9"/>
            <w:vAlign w:val="center"/>
          </w:tcPr>
          <w:p w14:paraId="332E5CA2" w14:textId="77777777" w:rsidR="0004486A" w:rsidRPr="00605C30" w:rsidRDefault="0004486A" w:rsidP="0004486A">
            <w:pPr>
              <w:spacing w:before="0" w:after="0" w:line="240" w:lineRule="auto"/>
              <w:jc w:val="center"/>
              <w:rPr>
                <w:rFonts w:eastAsia="Times New Roman"/>
                <w:i/>
                <w:iCs/>
                <w:lang w:eastAsia="zh-CN"/>
              </w:rPr>
            </w:pPr>
            <w:r w:rsidRPr="00605C30">
              <w:rPr>
                <w:rFonts w:eastAsia="Times New Roman"/>
                <w:i/>
                <w:iCs/>
                <w:lang w:eastAsia="zh-CN"/>
              </w:rPr>
              <w:t>µ</w:t>
            </w:r>
          </w:p>
        </w:tc>
        <w:tc>
          <w:tcPr>
            <w:tcW w:w="1440" w:type="dxa"/>
            <w:shd w:val="clear" w:color="auto" w:fill="D9D9D9" w:themeFill="background1" w:themeFillShade="D9"/>
            <w:vAlign w:val="center"/>
          </w:tcPr>
          <w:p w14:paraId="14A484FA" w14:textId="58569E33" w:rsidR="0004486A" w:rsidRPr="00605C30" w:rsidRDefault="0004486A" w:rsidP="0004486A">
            <w:pPr>
              <w:spacing w:before="0" w:after="0" w:line="240" w:lineRule="auto"/>
              <w:jc w:val="center"/>
              <w:rPr>
                <w:rFonts w:eastAsia="Times New Roman"/>
                <w:lang w:eastAsia="zh-CN"/>
              </w:rPr>
            </w:pPr>
            <w:r>
              <w:rPr>
                <w:rFonts w:eastAsia="Times New Roman"/>
                <w:lang w:eastAsia="zh-CN"/>
              </w:rPr>
              <w:t>3</w:t>
            </w:r>
          </w:p>
        </w:tc>
        <w:tc>
          <w:tcPr>
            <w:tcW w:w="1440" w:type="dxa"/>
            <w:shd w:val="clear" w:color="auto" w:fill="D9D9D9" w:themeFill="background1" w:themeFillShade="D9"/>
            <w:vAlign w:val="center"/>
          </w:tcPr>
          <w:p w14:paraId="068E214C" w14:textId="6032FE07"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4</w:t>
            </w:r>
          </w:p>
        </w:tc>
        <w:tc>
          <w:tcPr>
            <w:tcW w:w="1440" w:type="dxa"/>
            <w:shd w:val="clear" w:color="auto" w:fill="D9D9D9" w:themeFill="background1" w:themeFillShade="D9"/>
            <w:vAlign w:val="center"/>
          </w:tcPr>
          <w:p w14:paraId="15A0161C" w14:textId="32C99003"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5</w:t>
            </w:r>
          </w:p>
        </w:tc>
        <w:tc>
          <w:tcPr>
            <w:tcW w:w="1440" w:type="dxa"/>
            <w:shd w:val="clear" w:color="auto" w:fill="D9D9D9" w:themeFill="background1" w:themeFillShade="D9"/>
            <w:vAlign w:val="center"/>
          </w:tcPr>
          <w:p w14:paraId="397CFE2C" w14:textId="045E507D"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6</w:t>
            </w:r>
          </w:p>
        </w:tc>
      </w:tr>
      <w:tr w:rsidR="0004486A" w:rsidRPr="00605C30" w14:paraId="51D3FF04" w14:textId="77777777" w:rsidTr="004438DA">
        <w:trPr>
          <w:trHeight w:val="288"/>
        </w:trPr>
        <w:tc>
          <w:tcPr>
            <w:tcW w:w="1925" w:type="dxa"/>
            <w:vAlign w:val="center"/>
          </w:tcPr>
          <w:p w14:paraId="412D4581" w14:textId="77777777" w:rsidR="0004486A" w:rsidRPr="00605C30" w:rsidRDefault="0004486A" w:rsidP="0004486A">
            <w:pPr>
              <w:spacing w:before="0" w:after="0" w:line="240" w:lineRule="auto"/>
              <w:jc w:val="left"/>
              <w:rPr>
                <w:rFonts w:eastAsia="Times New Roman"/>
                <w:lang w:eastAsia="zh-CN"/>
              </w:rPr>
            </w:pPr>
            <w:r w:rsidRPr="00605C30">
              <w:rPr>
                <w:rFonts w:eastAsia="Times New Roman"/>
                <w:lang w:eastAsia="zh-CN"/>
              </w:rPr>
              <w:t>Subcarrier spacing</w:t>
            </w:r>
          </w:p>
        </w:tc>
        <w:tc>
          <w:tcPr>
            <w:tcW w:w="1440" w:type="dxa"/>
            <w:vAlign w:val="center"/>
          </w:tcPr>
          <w:p w14:paraId="00D045A0" w14:textId="033CD0AA" w:rsidR="0004486A" w:rsidRPr="00605C30" w:rsidRDefault="0004486A" w:rsidP="0004486A">
            <w:pPr>
              <w:spacing w:before="0" w:after="0" w:line="240" w:lineRule="auto"/>
              <w:jc w:val="center"/>
              <w:rPr>
                <w:rFonts w:eastAsia="Times New Roman"/>
                <w:lang w:eastAsia="zh-CN"/>
              </w:rPr>
            </w:pPr>
            <w:r>
              <w:rPr>
                <w:rFonts w:eastAsia="Times New Roman"/>
                <w:lang w:eastAsia="zh-CN"/>
              </w:rPr>
              <w:t xml:space="preserve">120 </w:t>
            </w:r>
            <w:r w:rsidRPr="00605C30">
              <w:rPr>
                <w:rFonts w:eastAsia="Times New Roman"/>
                <w:lang w:eastAsia="zh-CN"/>
              </w:rPr>
              <w:t>kHz</w:t>
            </w:r>
          </w:p>
        </w:tc>
        <w:tc>
          <w:tcPr>
            <w:tcW w:w="1440" w:type="dxa"/>
            <w:vAlign w:val="center"/>
          </w:tcPr>
          <w:p w14:paraId="510BC3D8" w14:textId="2C4C26CA" w:rsidR="0004486A" w:rsidRPr="00605C30" w:rsidRDefault="0004486A" w:rsidP="0004486A">
            <w:pPr>
              <w:spacing w:before="0" w:after="0" w:line="240" w:lineRule="auto"/>
              <w:jc w:val="center"/>
              <w:rPr>
                <w:rFonts w:eastAsia="Times New Roman"/>
                <w:lang w:eastAsia="zh-CN"/>
              </w:rPr>
            </w:pPr>
            <w:r>
              <w:rPr>
                <w:rFonts w:eastAsia="Times New Roman"/>
                <w:lang w:eastAsia="zh-CN"/>
              </w:rPr>
              <w:t>N.A.</w:t>
            </w:r>
          </w:p>
        </w:tc>
        <w:tc>
          <w:tcPr>
            <w:tcW w:w="1440" w:type="dxa"/>
            <w:vAlign w:val="center"/>
          </w:tcPr>
          <w:p w14:paraId="4B652291" w14:textId="39951AF0"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480</w:t>
            </w:r>
            <w:r>
              <w:rPr>
                <w:rFonts w:eastAsia="Times New Roman"/>
                <w:lang w:eastAsia="zh-CN"/>
              </w:rPr>
              <w:t xml:space="preserve"> </w:t>
            </w:r>
            <w:r w:rsidRPr="00605C30">
              <w:rPr>
                <w:rFonts w:eastAsia="Times New Roman"/>
                <w:lang w:eastAsia="zh-CN"/>
              </w:rPr>
              <w:t>kHz</w:t>
            </w:r>
          </w:p>
        </w:tc>
        <w:tc>
          <w:tcPr>
            <w:tcW w:w="1440" w:type="dxa"/>
            <w:vAlign w:val="center"/>
          </w:tcPr>
          <w:p w14:paraId="01EBE59A" w14:textId="69BA44BB"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960</w:t>
            </w:r>
            <w:r>
              <w:rPr>
                <w:rFonts w:eastAsia="Times New Roman"/>
                <w:lang w:eastAsia="zh-CN"/>
              </w:rPr>
              <w:t xml:space="preserve"> </w:t>
            </w:r>
            <w:r w:rsidRPr="00605C30">
              <w:rPr>
                <w:rFonts w:eastAsia="Times New Roman"/>
                <w:lang w:eastAsia="zh-CN"/>
              </w:rPr>
              <w:t>kHz</w:t>
            </w:r>
          </w:p>
        </w:tc>
      </w:tr>
      <w:tr w:rsidR="0004486A" w:rsidRPr="00605C30" w14:paraId="33C4D632" w14:textId="77777777" w:rsidTr="004438DA">
        <w:trPr>
          <w:trHeight w:val="288"/>
        </w:trPr>
        <w:tc>
          <w:tcPr>
            <w:tcW w:w="1925" w:type="dxa"/>
            <w:vAlign w:val="center"/>
          </w:tcPr>
          <w:p w14:paraId="4CEB0D87" w14:textId="77777777" w:rsidR="0004486A" w:rsidRPr="00605C30" w:rsidRDefault="0004486A" w:rsidP="0004486A">
            <w:pPr>
              <w:spacing w:before="0" w:after="0" w:line="240" w:lineRule="auto"/>
              <w:jc w:val="left"/>
              <w:rPr>
                <w:rFonts w:eastAsia="Times New Roman"/>
                <w:lang w:eastAsia="zh-CN"/>
              </w:rPr>
            </w:pPr>
            <w:r w:rsidRPr="00605C30">
              <w:rPr>
                <w:rFonts w:eastAsia="Times New Roman"/>
                <w:lang w:eastAsia="zh-CN"/>
              </w:rPr>
              <w:t>Symbol duration</w:t>
            </w:r>
          </w:p>
        </w:tc>
        <w:tc>
          <w:tcPr>
            <w:tcW w:w="1440" w:type="dxa"/>
            <w:vAlign w:val="center"/>
          </w:tcPr>
          <w:p w14:paraId="7072D30D" w14:textId="19185EC9" w:rsidR="0004486A" w:rsidRPr="00605C30" w:rsidRDefault="0004486A" w:rsidP="0004486A">
            <w:pPr>
              <w:spacing w:before="0" w:after="0" w:line="240" w:lineRule="auto"/>
              <w:jc w:val="center"/>
              <w:rPr>
                <w:rFonts w:eastAsia="Times New Roman"/>
                <w:lang w:eastAsia="zh-CN"/>
              </w:rPr>
            </w:pPr>
            <w:r>
              <w:rPr>
                <w:rFonts w:eastAsia="Times New Roman"/>
                <w:lang w:eastAsia="zh-CN"/>
              </w:rPr>
              <w:t xml:space="preserve">8.34 </w:t>
            </w:r>
            <w:r w:rsidRPr="00605C30">
              <w:rPr>
                <w:rFonts w:eastAsia="Times New Roman"/>
                <w:i/>
                <w:iCs/>
                <w:lang w:eastAsia="zh-CN"/>
              </w:rPr>
              <w:t>µ</w:t>
            </w:r>
            <w:r w:rsidRPr="00605C30">
              <w:rPr>
                <w:rFonts w:eastAsia="Times New Roman"/>
                <w:lang w:eastAsia="zh-CN"/>
              </w:rPr>
              <w:t>s</w:t>
            </w:r>
          </w:p>
        </w:tc>
        <w:tc>
          <w:tcPr>
            <w:tcW w:w="1440" w:type="dxa"/>
            <w:vAlign w:val="center"/>
          </w:tcPr>
          <w:p w14:paraId="00177FDB" w14:textId="69B97D4D" w:rsidR="0004486A" w:rsidRPr="00605C30" w:rsidRDefault="0004486A" w:rsidP="0004486A">
            <w:pPr>
              <w:spacing w:before="0" w:after="0" w:line="240" w:lineRule="auto"/>
              <w:jc w:val="center"/>
              <w:rPr>
                <w:rFonts w:eastAsia="Times New Roman"/>
                <w:lang w:eastAsia="zh-CN"/>
              </w:rPr>
            </w:pPr>
            <w:r>
              <w:rPr>
                <w:rFonts w:eastAsia="Times New Roman"/>
                <w:lang w:eastAsia="zh-CN"/>
              </w:rPr>
              <w:t>N.A.</w:t>
            </w:r>
          </w:p>
        </w:tc>
        <w:tc>
          <w:tcPr>
            <w:tcW w:w="1440" w:type="dxa"/>
            <w:vAlign w:val="center"/>
          </w:tcPr>
          <w:p w14:paraId="209097DA" w14:textId="1390C9B7"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2.08</w:t>
            </w:r>
            <w:r>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661E4EE0" w14:textId="274EC736"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1.04</w:t>
            </w:r>
            <w:r>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04486A" w:rsidRPr="00605C30" w14:paraId="6B4EA1BC" w14:textId="77777777" w:rsidTr="004438DA">
        <w:trPr>
          <w:trHeight w:val="288"/>
        </w:trPr>
        <w:tc>
          <w:tcPr>
            <w:tcW w:w="1925" w:type="dxa"/>
            <w:vAlign w:val="center"/>
          </w:tcPr>
          <w:p w14:paraId="215A0871" w14:textId="77777777" w:rsidR="0004486A" w:rsidRPr="00605C30" w:rsidRDefault="0004486A" w:rsidP="0004486A">
            <w:pPr>
              <w:spacing w:before="0" w:after="0" w:line="240" w:lineRule="auto"/>
              <w:jc w:val="left"/>
              <w:rPr>
                <w:rFonts w:eastAsia="Times New Roman"/>
                <w:lang w:eastAsia="zh-CN"/>
              </w:rPr>
            </w:pPr>
            <w:r w:rsidRPr="00605C30">
              <w:rPr>
                <w:rFonts w:eastAsia="Times New Roman"/>
                <w:lang w:eastAsia="zh-CN"/>
              </w:rPr>
              <w:t>Slot duration</w:t>
            </w:r>
          </w:p>
        </w:tc>
        <w:tc>
          <w:tcPr>
            <w:tcW w:w="1440" w:type="dxa"/>
            <w:vAlign w:val="center"/>
          </w:tcPr>
          <w:p w14:paraId="1602AD72" w14:textId="1C113218" w:rsidR="0004486A" w:rsidRPr="00605C30" w:rsidRDefault="0004486A" w:rsidP="0004486A">
            <w:pPr>
              <w:spacing w:before="0" w:after="0" w:line="240" w:lineRule="auto"/>
              <w:jc w:val="center"/>
              <w:rPr>
                <w:rFonts w:eastAsia="Times New Roman"/>
                <w:lang w:eastAsia="zh-CN"/>
              </w:rPr>
            </w:pPr>
            <w:r>
              <w:rPr>
                <w:rFonts w:eastAsia="Times New Roman"/>
                <w:lang w:eastAsia="zh-CN"/>
              </w:rPr>
              <w:t xml:space="preserve">124.86 </w:t>
            </w:r>
            <w:r w:rsidRPr="00605C30">
              <w:rPr>
                <w:rFonts w:eastAsia="Times New Roman"/>
                <w:i/>
                <w:iCs/>
                <w:lang w:eastAsia="zh-CN"/>
              </w:rPr>
              <w:t>µ</w:t>
            </w:r>
            <w:r w:rsidRPr="00605C30">
              <w:rPr>
                <w:rFonts w:eastAsia="Times New Roman"/>
                <w:lang w:eastAsia="zh-CN"/>
              </w:rPr>
              <w:t>s</w:t>
            </w:r>
          </w:p>
        </w:tc>
        <w:tc>
          <w:tcPr>
            <w:tcW w:w="1440" w:type="dxa"/>
            <w:vAlign w:val="center"/>
          </w:tcPr>
          <w:p w14:paraId="7FC4B272" w14:textId="4E5497CB" w:rsidR="0004486A" w:rsidRPr="00605C30" w:rsidRDefault="0004486A" w:rsidP="0004486A">
            <w:pPr>
              <w:spacing w:before="0" w:after="0" w:line="240" w:lineRule="auto"/>
              <w:jc w:val="center"/>
              <w:rPr>
                <w:rFonts w:eastAsia="Times New Roman"/>
                <w:lang w:eastAsia="zh-CN"/>
              </w:rPr>
            </w:pPr>
            <w:r>
              <w:rPr>
                <w:rFonts w:eastAsia="Times New Roman"/>
                <w:lang w:eastAsia="zh-CN"/>
              </w:rPr>
              <w:t>N.A.</w:t>
            </w:r>
          </w:p>
        </w:tc>
        <w:tc>
          <w:tcPr>
            <w:tcW w:w="1440" w:type="dxa"/>
            <w:vAlign w:val="center"/>
          </w:tcPr>
          <w:p w14:paraId="37FEBCEB" w14:textId="52427A4A"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31.22</w:t>
            </w:r>
            <w:r>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42A266CD" w14:textId="3267F1BD"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15.60</w:t>
            </w:r>
            <w:r>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04486A" w:rsidRPr="00605C30" w14:paraId="3B7FAA4F" w14:textId="77777777" w:rsidTr="004438DA">
        <w:trPr>
          <w:trHeight w:val="288"/>
        </w:trPr>
        <w:tc>
          <w:tcPr>
            <w:tcW w:w="1925" w:type="dxa"/>
            <w:vAlign w:val="center"/>
          </w:tcPr>
          <w:p w14:paraId="429F8C47" w14:textId="77777777" w:rsidR="0004486A" w:rsidRPr="00605C30" w:rsidRDefault="0004486A" w:rsidP="0004486A">
            <w:pPr>
              <w:spacing w:before="0" w:after="0" w:line="240" w:lineRule="auto"/>
              <w:jc w:val="left"/>
              <w:rPr>
                <w:rFonts w:eastAsia="Times New Roman"/>
                <w:lang w:eastAsia="zh-CN"/>
              </w:rPr>
            </w:pPr>
            <w:r w:rsidRPr="00605C30">
              <w:rPr>
                <w:rFonts w:eastAsia="Times New Roman"/>
                <w:lang w:eastAsia="zh-CN"/>
              </w:rPr>
              <w:t>Normal CP length</w:t>
            </w:r>
          </w:p>
        </w:tc>
        <w:tc>
          <w:tcPr>
            <w:tcW w:w="1440" w:type="dxa"/>
            <w:vAlign w:val="center"/>
          </w:tcPr>
          <w:p w14:paraId="7DD557AE" w14:textId="1354774D" w:rsidR="0004486A" w:rsidRPr="00605C30" w:rsidRDefault="0004486A" w:rsidP="0004486A">
            <w:pPr>
              <w:spacing w:before="0" w:after="0" w:line="240" w:lineRule="auto"/>
              <w:jc w:val="center"/>
              <w:rPr>
                <w:rFonts w:eastAsia="Times New Roman"/>
                <w:lang w:eastAsia="zh-CN"/>
              </w:rPr>
            </w:pPr>
            <w:r>
              <w:rPr>
                <w:rFonts w:eastAsia="Times New Roman"/>
                <w:lang w:eastAsia="zh-CN"/>
              </w:rPr>
              <w:t xml:space="preserve">585.94 </w:t>
            </w:r>
            <w:r w:rsidRPr="00605C30">
              <w:rPr>
                <w:rFonts w:eastAsia="Times New Roman"/>
                <w:lang w:eastAsia="zh-CN"/>
              </w:rPr>
              <w:t>ns</w:t>
            </w:r>
          </w:p>
        </w:tc>
        <w:tc>
          <w:tcPr>
            <w:tcW w:w="1440" w:type="dxa"/>
            <w:vAlign w:val="center"/>
          </w:tcPr>
          <w:p w14:paraId="7C91B0E2" w14:textId="06A24244" w:rsidR="0004486A" w:rsidRPr="00605C30" w:rsidRDefault="0004486A" w:rsidP="0004486A">
            <w:pPr>
              <w:spacing w:before="0" w:after="0" w:line="240" w:lineRule="auto"/>
              <w:jc w:val="center"/>
              <w:rPr>
                <w:rFonts w:eastAsia="Times New Roman"/>
                <w:lang w:eastAsia="zh-CN"/>
              </w:rPr>
            </w:pPr>
            <w:r>
              <w:rPr>
                <w:rFonts w:eastAsia="Times New Roman"/>
                <w:lang w:eastAsia="zh-CN"/>
              </w:rPr>
              <w:t>N.A.</w:t>
            </w:r>
          </w:p>
        </w:tc>
        <w:tc>
          <w:tcPr>
            <w:tcW w:w="1440" w:type="dxa"/>
            <w:vAlign w:val="center"/>
          </w:tcPr>
          <w:p w14:paraId="7C3BC5E9" w14:textId="66C8446D"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146.48</w:t>
            </w:r>
            <w:r>
              <w:rPr>
                <w:rFonts w:eastAsia="Times New Roman"/>
                <w:lang w:eastAsia="zh-CN"/>
              </w:rPr>
              <w:t xml:space="preserve"> </w:t>
            </w:r>
            <w:r w:rsidRPr="00605C30">
              <w:rPr>
                <w:rFonts w:eastAsia="Times New Roman"/>
                <w:lang w:eastAsia="zh-CN"/>
              </w:rPr>
              <w:t>ns</w:t>
            </w:r>
          </w:p>
        </w:tc>
        <w:tc>
          <w:tcPr>
            <w:tcW w:w="1440" w:type="dxa"/>
            <w:vAlign w:val="center"/>
          </w:tcPr>
          <w:p w14:paraId="1C246692" w14:textId="157EB634" w:rsidR="0004486A" w:rsidRPr="00605C30" w:rsidRDefault="0004486A" w:rsidP="0004486A">
            <w:pPr>
              <w:spacing w:before="0" w:after="0" w:line="240" w:lineRule="auto"/>
              <w:jc w:val="center"/>
              <w:rPr>
                <w:rFonts w:eastAsia="Times New Roman"/>
                <w:lang w:eastAsia="zh-CN"/>
              </w:rPr>
            </w:pPr>
            <w:r w:rsidRPr="00605C30">
              <w:rPr>
                <w:rFonts w:eastAsia="Times New Roman"/>
                <w:lang w:eastAsia="zh-CN"/>
              </w:rPr>
              <w:t>73.24</w:t>
            </w:r>
            <w:r>
              <w:rPr>
                <w:rFonts w:eastAsia="Times New Roman"/>
                <w:lang w:eastAsia="zh-CN"/>
              </w:rPr>
              <w:t xml:space="preserve"> </w:t>
            </w:r>
            <w:r w:rsidRPr="00605C30">
              <w:rPr>
                <w:rFonts w:eastAsia="Times New Roman"/>
                <w:lang w:eastAsia="zh-CN"/>
              </w:rPr>
              <w:t>ns</w:t>
            </w:r>
          </w:p>
        </w:tc>
      </w:tr>
      <w:tr w:rsidR="0004486A" w:rsidRPr="00605C30" w14:paraId="4E573733" w14:textId="77777777" w:rsidTr="004438DA">
        <w:trPr>
          <w:trHeight w:val="288"/>
        </w:trPr>
        <w:tc>
          <w:tcPr>
            <w:tcW w:w="1925" w:type="dxa"/>
            <w:vAlign w:val="center"/>
          </w:tcPr>
          <w:p w14:paraId="2BB5662D" w14:textId="77777777" w:rsidR="0004486A" w:rsidRPr="00605C30" w:rsidRDefault="0004486A" w:rsidP="0004486A">
            <w:pPr>
              <w:spacing w:before="0" w:after="0" w:line="240" w:lineRule="auto"/>
              <w:rPr>
                <w:rFonts w:eastAsia="Times New Roman"/>
                <w:lang w:eastAsia="zh-CN"/>
              </w:rPr>
            </w:pPr>
            <w:r>
              <w:rPr>
                <w:rFonts w:eastAsia="Times New Roman"/>
                <w:lang w:eastAsia="zh-CN"/>
              </w:rPr>
              <w:t>Extended CP length</w:t>
            </w:r>
          </w:p>
        </w:tc>
        <w:tc>
          <w:tcPr>
            <w:tcW w:w="1440" w:type="dxa"/>
            <w:vAlign w:val="center"/>
          </w:tcPr>
          <w:p w14:paraId="691D9F24" w14:textId="5C9CA975" w:rsidR="0004486A" w:rsidRPr="00605C30" w:rsidRDefault="0004486A" w:rsidP="0004486A">
            <w:pPr>
              <w:spacing w:before="0" w:after="0" w:line="240" w:lineRule="auto"/>
              <w:jc w:val="center"/>
              <w:rPr>
                <w:rFonts w:eastAsia="Times New Roman"/>
                <w:lang w:eastAsia="zh-CN"/>
              </w:rPr>
            </w:pPr>
            <w:r>
              <w:rPr>
                <w:rFonts w:eastAsia="Times New Roman"/>
                <w:lang w:eastAsia="zh-CN"/>
              </w:rPr>
              <w:t>2083.34 ns</w:t>
            </w:r>
          </w:p>
        </w:tc>
        <w:tc>
          <w:tcPr>
            <w:tcW w:w="1440" w:type="dxa"/>
            <w:vAlign w:val="center"/>
          </w:tcPr>
          <w:p w14:paraId="306F1D44" w14:textId="176A903B" w:rsidR="0004486A" w:rsidRPr="00605C30" w:rsidRDefault="0004486A" w:rsidP="0004486A">
            <w:pPr>
              <w:spacing w:before="0" w:after="0" w:line="240" w:lineRule="auto"/>
              <w:jc w:val="center"/>
              <w:rPr>
                <w:rFonts w:eastAsia="Times New Roman"/>
                <w:lang w:eastAsia="zh-CN"/>
              </w:rPr>
            </w:pPr>
            <w:r>
              <w:rPr>
                <w:rFonts w:eastAsia="Times New Roman"/>
                <w:lang w:eastAsia="zh-CN"/>
              </w:rPr>
              <w:t>N.A.</w:t>
            </w:r>
          </w:p>
        </w:tc>
        <w:tc>
          <w:tcPr>
            <w:tcW w:w="1440" w:type="dxa"/>
            <w:vAlign w:val="center"/>
          </w:tcPr>
          <w:p w14:paraId="31C296D7" w14:textId="0D08A60C" w:rsidR="0004486A" w:rsidRPr="00605C30" w:rsidRDefault="0004486A" w:rsidP="0004486A">
            <w:pPr>
              <w:spacing w:before="0" w:after="0" w:line="240" w:lineRule="auto"/>
              <w:jc w:val="center"/>
              <w:rPr>
                <w:rFonts w:eastAsia="Times New Roman"/>
                <w:lang w:eastAsia="zh-CN"/>
              </w:rPr>
            </w:pPr>
            <w:r>
              <w:rPr>
                <w:rFonts w:eastAsia="Times New Roman"/>
                <w:lang w:eastAsia="zh-CN"/>
              </w:rPr>
              <w:t>520.83 ns</w:t>
            </w:r>
          </w:p>
        </w:tc>
        <w:tc>
          <w:tcPr>
            <w:tcW w:w="1440" w:type="dxa"/>
            <w:vAlign w:val="center"/>
          </w:tcPr>
          <w:p w14:paraId="1121877B" w14:textId="11273F73" w:rsidR="0004486A" w:rsidRPr="00605C30" w:rsidRDefault="0004486A" w:rsidP="0004486A">
            <w:pPr>
              <w:spacing w:before="0" w:after="0" w:line="240" w:lineRule="auto"/>
              <w:jc w:val="center"/>
              <w:rPr>
                <w:rFonts w:eastAsia="Times New Roman"/>
                <w:lang w:eastAsia="zh-CN"/>
              </w:rPr>
            </w:pPr>
            <w:r>
              <w:rPr>
                <w:rFonts w:eastAsia="Times New Roman"/>
                <w:lang w:eastAsia="zh-CN"/>
              </w:rPr>
              <w:t>260.42 ns</w:t>
            </w:r>
          </w:p>
        </w:tc>
      </w:tr>
    </w:tbl>
    <w:p w14:paraId="02ED7E3E" w14:textId="541F7E9A" w:rsidR="005E4A6C" w:rsidRPr="00621A15" w:rsidRDefault="00621A15" w:rsidP="00621A15">
      <w:pPr>
        <w:spacing w:after="120"/>
        <w:jc w:val="center"/>
      </w:pPr>
      <w:bookmarkStart w:id="4" w:name="_Ref47257008"/>
      <w:r w:rsidRPr="00621A15">
        <w:lastRenderedPageBreak/>
        <w:t xml:space="preserve">Table </w:t>
      </w:r>
      <w:r w:rsidRPr="00621A15">
        <w:fldChar w:fldCharType="begin"/>
      </w:r>
      <w:r w:rsidRPr="00621A15">
        <w:instrText xml:space="preserve"> SEQ Table \* ARABIC </w:instrText>
      </w:r>
      <w:r w:rsidRPr="00621A15">
        <w:fldChar w:fldCharType="separate"/>
      </w:r>
      <w:r w:rsidRPr="00621A15">
        <w:rPr>
          <w:noProof/>
        </w:rPr>
        <w:t>1</w:t>
      </w:r>
      <w:r w:rsidRPr="00621A15">
        <w:rPr>
          <w:noProof/>
        </w:rPr>
        <w:fldChar w:fldCharType="end"/>
      </w:r>
      <w:bookmarkEnd w:id="4"/>
      <w:r w:rsidRPr="00621A15">
        <w:t xml:space="preserve">. </w:t>
      </w:r>
      <w:r w:rsidR="00B87FB8">
        <w:t>Finalized</w:t>
      </w:r>
      <w:r w:rsidRPr="00621A15">
        <w:t xml:space="preserve"> numerologies and symbol/slot duration</w:t>
      </w:r>
    </w:p>
    <w:p w14:paraId="64E11076" w14:textId="77777777" w:rsidR="00621A15" w:rsidRPr="000A5116" w:rsidRDefault="00621A15" w:rsidP="00621A15">
      <w:pPr>
        <w:spacing w:after="120"/>
        <w:jc w:val="center"/>
        <w:rPr>
          <w:lang w:eastAsia="zh-CN"/>
        </w:rPr>
      </w:pPr>
    </w:p>
    <w:p w14:paraId="41EA4505" w14:textId="46087B59" w:rsidR="0004486A" w:rsidRDefault="00B87FB8" w:rsidP="005E4A6C">
      <w:pPr>
        <w:spacing w:after="120"/>
        <w:jc w:val="both"/>
        <w:rPr>
          <w:rFonts w:eastAsia="Times New Roman"/>
          <w:lang w:eastAsia="zh-CN"/>
        </w:rPr>
      </w:pPr>
      <w:r>
        <w:rPr>
          <w:rFonts w:eastAsia="Times New Roman"/>
          <w:lang w:eastAsia="zh-CN"/>
        </w:rPr>
        <w:t xml:space="preserve">In </w:t>
      </w:r>
      <w:r w:rsidR="0004486A">
        <w:rPr>
          <w:rFonts w:eastAsia="Times New Roman"/>
          <w:lang w:eastAsia="zh-CN"/>
        </w:rPr>
        <w:t>RAN1</w:t>
      </w:r>
      <w:r>
        <w:rPr>
          <w:rFonts w:eastAsia="Times New Roman"/>
          <w:lang w:eastAsia="zh-CN"/>
        </w:rPr>
        <w:t>#103e, RAN1</w:t>
      </w:r>
      <w:r w:rsidR="0004486A">
        <w:rPr>
          <w:rFonts w:eastAsia="Times New Roman"/>
          <w:lang w:eastAsia="zh-CN"/>
        </w:rPr>
        <w:t xml:space="preserve"> decided 120 kHz as being mandatory SCS to guarantee the reuse of the FR2 NR design while </w:t>
      </w:r>
      <w:r w:rsidR="00BE1684">
        <w:rPr>
          <w:rFonts w:eastAsia="Times New Roman"/>
          <w:lang w:eastAsia="zh-CN"/>
        </w:rPr>
        <w:t xml:space="preserve">newly </w:t>
      </w:r>
      <w:r w:rsidR="0004486A">
        <w:rPr>
          <w:rFonts w:eastAsia="Times New Roman"/>
          <w:lang w:eastAsia="zh-CN"/>
        </w:rPr>
        <w:t>introduc</w:t>
      </w:r>
      <w:r w:rsidR="00BE1684">
        <w:rPr>
          <w:rFonts w:eastAsia="Times New Roman"/>
          <w:lang w:eastAsia="zh-CN"/>
        </w:rPr>
        <w:t>ing</w:t>
      </w:r>
      <w:r w:rsidR="0004486A">
        <w:rPr>
          <w:rFonts w:eastAsia="Times New Roman"/>
          <w:lang w:eastAsia="zh-CN"/>
        </w:rPr>
        <w:t xml:space="preserve"> 480 kHz and 960 kHz as optional to cover broad spectrum in 52.6 – 71 GHz.</w:t>
      </w:r>
    </w:p>
    <w:p w14:paraId="105EA17F" w14:textId="77777777" w:rsidR="00BE1684" w:rsidRDefault="00BE1684" w:rsidP="005E4A6C">
      <w:pPr>
        <w:spacing w:after="120"/>
        <w:jc w:val="both"/>
        <w:rPr>
          <w:rFonts w:eastAsia="Times New Roman"/>
          <w:lang w:eastAsia="zh-CN"/>
        </w:rPr>
      </w:pPr>
    </w:p>
    <w:p w14:paraId="405E4A56" w14:textId="79857822" w:rsidR="00BE1684" w:rsidRPr="00BE1684" w:rsidRDefault="00BE1684" w:rsidP="005E4A6C">
      <w:pPr>
        <w:spacing w:after="120"/>
        <w:jc w:val="both"/>
        <w:rPr>
          <w:rFonts w:eastAsia="Times New Roman"/>
          <w:i/>
          <w:iCs/>
          <w:lang w:eastAsia="zh-CN"/>
        </w:rPr>
      </w:pPr>
      <w:r w:rsidRPr="00BE1684">
        <w:rPr>
          <w:rFonts w:eastAsia="Times New Roman"/>
          <w:b/>
          <w:bCs/>
          <w:i/>
          <w:iCs/>
          <w:lang w:eastAsia="zh-CN"/>
        </w:rPr>
        <w:t>Observation #1</w:t>
      </w:r>
      <w:r w:rsidRPr="00BE1684">
        <w:rPr>
          <w:rFonts w:eastAsia="Times New Roman"/>
          <w:i/>
          <w:iCs/>
          <w:lang w:eastAsia="zh-CN"/>
        </w:rPr>
        <w:t>: 120 kHz is supported as mandatory SCS and 480/960 kHz SCS are supported as optional to support 52.6 – 71 GHz spectrum.</w:t>
      </w:r>
    </w:p>
    <w:p w14:paraId="2BD084DA" w14:textId="77777777" w:rsidR="00BE1684" w:rsidRDefault="00BE1684" w:rsidP="005E4A6C">
      <w:pPr>
        <w:spacing w:after="120"/>
        <w:jc w:val="both"/>
        <w:rPr>
          <w:rFonts w:eastAsia="Times New Roman"/>
          <w:lang w:eastAsia="zh-CN"/>
        </w:rPr>
      </w:pPr>
    </w:p>
    <w:p w14:paraId="6C10B469" w14:textId="0FCBD2F7" w:rsidR="005E4A6C" w:rsidRDefault="00BE1684" w:rsidP="005E4A6C">
      <w:pPr>
        <w:spacing w:after="120"/>
        <w:jc w:val="both"/>
        <w:rPr>
          <w:rFonts w:eastAsia="Times New Roman"/>
        </w:rPr>
      </w:pPr>
      <w:r>
        <w:rPr>
          <w:rFonts w:eastAsia="Times New Roman"/>
          <w:lang w:eastAsia="zh-CN"/>
        </w:rPr>
        <w:t>In</w:t>
      </w:r>
      <w:r w:rsidR="005E4A6C">
        <w:rPr>
          <w:rFonts w:eastAsia="Times New Roman"/>
          <w:lang w:eastAsia="zh-CN"/>
        </w:rPr>
        <w:t xml:space="preserve"> order to achieve data rate that cannot be provided by existing bands and deployments, we should consider support of much wider bandwidths such as 8 GHz or larger. The NR technology operating in 52.6 GHz and 71 GHz does somewhat compete for similar use cases with IEEE 802.11ad and 802.11ay, therefore it is important for 3GPP to also provide comparable peak data rates, while providing support for other (smaller bandwidth sizes) to efficiently adapt to use cases listed in </w:t>
      </w:r>
      <w:r w:rsidR="005E4A6C">
        <w:rPr>
          <w:rFonts w:eastAsia="Times New Roman"/>
          <w:lang w:eastAsia="zh-CN"/>
        </w:rPr>
        <w:fldChar w:fldCharType="begin"/>
      </w:r>
      <w:r w:rsidR="005E4A6C">
        <w:rPr>
          <w:rFonts w:eastAsia="Times New Roman"/>
          <w:lang w:eastAsia="zh-CN"/>
        </w:rPr>
        <w:instrText xml:space="preserve"> REF _Ref53781957 \r \h </w:instrText>
      </w:r>
      <w:r w:rsidR="005E4A6C">
        <w:rPr>
          <w:rFonts w:eastAsia="Times New Roman"/>
          <w:lang w:eastAsia="zh-CN"/>
        </w:rPr>
      </w:r>
      <w:r w:rsidR="005E4A6C">
        <w:rPr>
          <w:rFonts w:eastAsia="Times New Roman"/>
          <w:lang w:eastAsia="zh-CN"/>
        </w:rPr>
        <w:fldChar w:fldCharType="separate"/>
      </w:r>
      <w:r w:rsidR="005E4A6C">
        <w:rPr>
          <w:rFonts w:eastAsia="Times New Roman"/>
          <w:lang w:eastAsia="zh-CN"/>
        </w:rPr>
        <w:t>[3]</w:t>
      </w:r>
      <w:r w:rsidR="005E4A6C">
        <w:rPr>
          <w:rFonts w:eastAsia="Times New Roman"/>
          <w:lang w:eastAsia="zh-CN"/>
        </w:rPr>
        <w:fldChar w:fldCharType="end"/>
      </w:r>
      <w:r w:rsidR="005E4A6C">
        <w:rPr>
          <w:rFonts w:eastAsia="Times New Roman"/>
          <w:lang w:eastAsia="zh-CN"/>
        </w:rPr>
        <w:t xml:space="preserve">. </w:t>
      </w:r>
      <w:r w:rsidR="005E4A6C">
        <w:rPr>
          <w:rFonts w:eastAsia="Times New Roman"/>
        </w:rPr>
        <w:t>In this case</w:t>
      </w:r>
      <w:r w:rsidR="005E4A6C" w:rsidRPr="00E70D06">
        <w:rPr>
          <w:rFonts w:eastAsia="Times New Roman"/>
        </w:rPr>
        <w:t>, smaller channel bandwidth defined for NR in 52.6</w:t>
      </w:r>
      <w:r w:rsidR="001C3BBE">
        <w:rPr>
          <w:rFonts w:eastAsia="Times New Roman"/>
        </w:rPr>
        <w:t xml:space="preserve"> – </w:t>
      </w:r>
      <w:r w:rsidR="005E4A6C" w:rsidRPr="00E70D06">
        <w:rPr>
          <w:rFonts w:eastAsia="Times New Roman"/>
        </w:rPr>
        <w:t xml:space="preserve">71 GHz frequencies would make NR less competitive against the existing systems. </w:t>
      </w:r>
      <w:r w:rsidR="005E4A6C">
        <w:rPr>
          <w:rFonts w:eastAsia="Times New Roman"/>
          <w:lang w:eastAsia="zh-CN"/>
        </w:rPr>
        <w:t xml:space="preserve">At the very least, an efficient mechanism to support system bandwidths around 2 GHz is going to be crucial to have easier inter-operability with 802.11ad and 802.11ay system, and to support peak data rate that are difficult to achieve in FR1 and FR2. </w:t>
      </w:r>
      <w:r w:rsidR="005E4A6C">
        <w:rPr>
          <w:rFonts w:eastAsia="Times New Roman"/>
        </w:rPr>
        <w:t xml:space="preserve">In this regard, </w:t>
      </w:r>
      <w:r w:rsidR="005E4A6C" w:rsidRPr="00E70D06">
        <w:rPr>
          <w:rFonts w:eastAsia="Times New Roman"/>
        </w:rPr>
        <w:t>lack of supporting larger bandwidths would reduce a full potential of 52.6</w:t>
      </w:r>
      <w:r w:rsidR="001C3BBE">
        <w:rPr>
          <w:rFonts w:eastAsia="Times New Roman"/>
        </w:rPr>
        <w:t xml:space="preserve"> – </w:t>
      </w:r>
      <w:r w:rsidR="005E4A6C" w:rsidRPr="00E70D06">
        <w:rPr>
          <w:rFonts w:eastAsia="Times New Roman"/>
        </w:rPr>
        <w:t xml:space="preserve">71 GHz frequency range </w:t>
      </w:r>
      <w:r w:rsidR="005E4A6C" w:rsidRPr="00E70D06">
        <w:rPr>
          <w:rFonts w:eastAsia="Times New Roman"/>
          <w:lang w:eastAsia="zh-CN"/>
        </w:rPr>
        <w:t>for truly NR-based massive broadband and make it less attractive for emerging applications like AR/VR</w:t>
      </w:r>
      <w:r w:rsidR="005E4A6C" w:rsidRPr="00E70D06">
        <w:rPr>
          <w:rFonts w:eastAsia="Times New Roman"/>
        </w:rPr>
        <w:t>.</w:t>
      </w:r>
    </w:p>
    <w:p w14:paraId="40E474C8" w14:textId="19664368" w:rsidR="001C3BBE" w:rsidRDefault="001C3BBE" w:rsidP="005E4A6C">
      <w:pPr>
        <w:spacing w:after="120"/>
        <w:jc w:val="both"/>
        <w:rPr>
          <w:rFonts w:eastAsia="Times New Roman"/>
        </w:rPr>
      </w:pPr>
    </w:p>
    <w:p w14:paraId="03349E17" w14:textId="1CC3CD77" w:rsidR="00BE1684" w:rsidRDefault="00BE1684" w:rsidP="005E4A6C">
      <w:pPr>
        <w:spacing w:after="120"/>
        <w:jc w:val="both"/>
        <w:rPr>
          <w:rFonts w:eastAsia="Times New Roman"/>
        </w:rPr>
      </w:pPr>
      <w:r>
        <w:rPr>
          <w:rFonts w:eastAsia="Times New Roman"/>
        </w:rPr>
        <w:t xml:space="preserve">Regarding the minimum channel bandwidth, both 50 MHz and 400 MHz are still on the table. However, considering </w:t>
      </w:r>
      <w:r w:rsidR="003A310D">
        <w:rPr>
          <w:rFonts w:eastAsia="Times New Roman"/>
        </w:rPr>
        <w:t xml:space="preserve">very wide spectrum to cover, i.e., 18.4 GHz, 50 MHz might not be practical. As an example, </w:t>
      </w:r>
      <w:r w:rsidR="00B87FB8">
        <w:rPr>
          <w:rFonts w:eastAsia="Times New Roman"/>
        </w:rPr>
        <w:t xml:space="preserve">at least </w:t>
      </w:r>
      <w:r w:rsidR="003A310D">
        <w:rPr>
          <w:rFonts w:eastAsia="Times New Roman"/>
        </w:rPr>
        <w:t>368 channel raster entry points are required</w:t>
      </w:r>
      <w:r w:rsidR="00312763">
        <w:rPr>
          <w:rFonts w:eastAsia="Times New Roman"/>
        </w:rPr>
        <w:t xml:space="preserve"> to cover the whole spectrum, i.e., 18,400 MHz ÷50 MHz</w:t>
      </w:r>
      <w:r w:rsidR="003A310D">
        <w:rPr>
          <w:rFonts w:eastAsia="Times New Roman"/>
        </w:rPr>
        <w:t xml:space="preserve">, and it is expected to have </w:t>
      </w:r>
      <w:r w:rsidR="00312763">
        <w:rPr>
          <w:rFonts w:eastAsia="Times New Roman"/>
        </w:rPr>
        <w:t xml:space="preserve">even </w:t>
      </w:r>
      <w:r w:rsidR="003A310D">
        <w:rPr>
          <w:rFonts w:eastAsia="Times New Roman"/>
        </w:rPr>
        <w:t>more sync raster entries</w:t>
      </w:r>
      <w:r w:rsidR="00312763">
        <w:rPr>
          <w:rFonts w:eastAsia="Times New Roman"/>
        </w:rPr>
        <w:t xml:space="preserve"> which significantly increases </w:t>
      </w:r>
      <w:r w:rsidR="00B87FB8">
        <w:rPr>
          <w:rFonts w:eastAsia="Times New Roman"/>
        </w:rPr>
        <w:t xml:space="preserve">UE </w:t>
      </w:r>
      <w:r w:rsidR="00312763">
        <w:rPr>
          <w:rFonts w:eastAsia="Times New Roman"/>
        </w:rPr>
        <w:t>scanning time and power consumption.</w:t>
      </w:r>
      <w:r w:rsidR="003A310D">
        <w:rPr>
          <w:rFonts w:eastAsia="Times New Roman"/>
        </w:rPr>
        <w:t xml:space="preserve"> Since FR2 system already supports up to 200 MHz channel bandwidth as mandatory and 400 MHz as optional, we do not think smaller than 200 MHz is practical. Even 5 GHz and 6 GHz NR-U systems support 80 MHz as mandatory.</w:t>
      </w:r>
    </w:p>
    <w:p w14:paraId="723223F2" w14:textId="42B06A82" w:rsidR="003A310D" w:rsidRDefault="003A310D" w:rsidP="005E4A6C">
      <w:pPr>
        <w:spacing w:after="120"/>
        <w:jc w:val="both"/>
        <w:rPr>
          <w:rFonts w:eastAsia="Times New Roman"/>
        </w:rPr>
      </w:pPr>
    </w:p>
    <w:p w14:paraId="04F2D7F8" w14:textId="2E3D711A" w:rsidR="00312763" w:rsidRPr="0087321D" w:rsidRDefault="00312763" w:rsidP="005E4A6C">
      <w:pPr>
        <w:spacing w:after="120"/>
        <w:jc w:val="both"/>
        <w:rPr>
          <w:rFonts w:eastAsia="Times New Roman"/>
          <w:i/>
          <w:iCs/>
        </w:rPr>
      </w:pPr>
      <w:r w:rsidRPr="0087321D">
        <w:rPr>
          <w:rFonts w:eastAsia="Times New Roman"/>
          <w:b/>
          <w:bCs/>
          <w:i/>
          <w:iCs/>
        </w:rPr>
        <w:t>Observation #2</w:t>
      </w:r>
      <w:r w:rsidRPr="0087321D">
        <w:rPr>
          <w:rFonts w:eastAsia="Times New Roman"/>
          <w:i/>
          <w:iCs/>
        </w:rPr>
        <w:t>: In FR1 NR-U, 80 MHz CBW is mandatory support and 200 MHz CBW is mandatory in FR2</w:t>
      </w:r>
      <w:r w:rsidR="0087321D" w:rsidRPr="0087321D">
        <w:rPr>
          <w:rFonts w:eastAsia="Times New Roman"/>
          <w:i/>
          <w:iCs/>
        </w:rPr>
        <w:t>.</w:t>
      </w:r>
    </w:p>
    <w:p w14:paraId="2DC80336" w14:textId="5FCE10B0" w:rsidR="00312763" w:rsidRPr="0087321D" w:rsidRDefault="00312763" w:rsidP="005E4A6C">
      <w:pPr>
        <w:spacing w:after="120"/>
        <w:jc w:val="both"/>
        <w:rPr>
          <w:rFonts w:eastAsia="Times New Roman"/>
          <w:i/>
          <w:iCs/>
        </w:rPr>
      </w:pPr>
      <w:r w:rsidRPr="0087321D">
        <w:rPr>
          <w:rFonts w:eastAsia="Times New Roman"/>
          <w:b/>
          <w:bCs/>
          <w:i/>
          <w:iCs/>
        </w:rPr>
        <w:t>Observation #3</w:t>
      </w:r>
      <w:r w:rsidRPr="0087321D">
        <w:rPr>
          <w:rFonts w:eastAsia="Times New Roman"/>
          <w:i/>
          <w:iCs/>
        </w:rPr>
        <w:t xml:space="preserve">: </w:t>
      </w:r>
      <w:r w:rsidRPr="0087321D">
        <w:rPr>
          <w:rFonts w:eastAsia="Times New Roman"/>
          <w:i/>
          <w:iCs/>
        </w:rPr>
        <w:t>50 MHz CBW in 60 GHz spectrum is not practical for UE implementation</w:t>
      </w:r>
      <w:r w:rsidR="0087321D">
        <w:rPr>
          <w:rFonts w:eastAsia="Times New Roman"/>
          <w:i/>
          <w:iCs/>
        </w:rPr>
        <w:t xml:space="preserve"> </w:t>
      </w:r>
      <w:r w:rsidR="00B87FB8">
        <w:rPr>
          <w:rFonts w:eastAsia="Times New Roman"/>
          <w:i/>
          <w:iCs/>
        </w:rPr>
        <w:t xml:space="preserve">perspective </w:t>
      </w:r>
      <w:r w:rsidR="0087321D">
        <w:rPr>
          <w:rFonts w:eastAsia="Times New Roman"/>
          <w:i/>
          <w:iCs/>
        </w:rPr>
        <w:t>considering the number of channel raster and sync raster entries which cause significantly long channel scan time and UE power consumption.</w:t>
      </w:r>
    </w:p>
    <w:p w14:paraId="12528CF7" w14:textId="77777777" w:rsidR="003A310D" w:rsidRDefault="003A310D" w:rsidP="005E4A6C">
      <w:pPr>
        <w:spacing w:after="120"/>
        <w:jc w:val="both"/>
        <w:rPr>
          <w:rFonts w:eastAsia="Times New Roman"/>
        </w:rPr>
      </w:pPr>
    </w:p>
    <w:p w14:paraId="57E62093" w14:textId="77777777" w:rsidR="005E4A6C" w:rsidRDefault="005E4A6C" w:rsidP="005E4A6C">
      <w:pPr>
        <w:spacing w:after="120"/>
        <w:jc w:val="both"/>
        <w:rPr>
          <w:rFonts w:eastAsia="Times New Roman"/>
          <w:lang w:eastAsia="zh-CN"/>
        </w:rPr>
      </w:pPr>
      <w:r>
        <w:rPr>
          <w:rFonts w:eastAsia="Times New Roman"/>
          <w:lang w:eastAsia="zh-CN"/>
        </w:rPr>
        <w:t>In order to support bandwidths near 2 GHz, there may be few options. Supporting the 2 GHz via using multiple aggregated component carriers or by using a single component carrier. The latter does require higher subcarrier spacing to be utilized as RAN1 has agree to limit the FFT and PRB sizes. Regardless of the two options, the amount of information that is conveyed in normalized time unit is roughly the same (minus guard bands for multiple component carriers). Using smaller subcarrier spacing increases the number of tones to be process in the 2 GHz, but expands the time duration in which these information is sent over, and using larger subcarrier spacing reduces the number of tones to processed and also reduces the time duration in which information is sent over. Therefore, over the normalized unit time, the total amount of information bits that needs to be process is similar.</w:t>
      </w:r>
    </w:p>
    <w:p w14:paraId="327C7EB2" w14:textId="0360807B" w:rsidR="005E4A6C" w:rsidRDefault="005E4A6C" w:rsidP="005E4A6C">
      <w:pPr>
        <w:spacing w:after="120"/>
        <w:jc w:val="both"/>
        <w:rPr>
          <w:rFonts w:eastAsia="Times New Roman"/>
          <w:lang w:eastAsia="zh-CN"/>
        </w:rPr>
      </w:pPr>
      <w:r>
        <w:rPr>
          <w:rFonts w:eastAsia="Times New Roman"/>
          <w:lang w:eastAsia="zh-CN"/>
        </w:rPr>
        <w:t>From the UE perspective, u</w:t>
      </w:r>
      <w:r w:rsidR="001C3981">
        <w:rPr>
          <w:rFonts w:eastAsia="Times New Roman"/>
          <w:lang w:eastAsia="zh-CN"/>
        </w:rPr>
        <w:t>s</w:t>
      </w:r>
      <w:r>
        <w:rPr>
          <w:rFonts w:eastAsia="Times New Roman"/>
          <w:lang w:eastAsia="zh-CN"/>
        </w:rPr>
        <w:t xml:space="preserve">ing </w:t>
      </w:r>
      <w:r w:rsidR="001C3981">
        <w:rPr>
          <w:rFonts w:eastAsia="Times New Roman"/>
          <w:lang w:eastAsia="zh-CN"/>
        </w:rPr>
        <w:t xml:space="preserve">a </w:t>
      </w:r>
      <w:r>
        <w:rPr>
          <w:rFonts w:eastAsia="Times New Roman"/>
          <w:lang w:eastAsia="zh-CN"/>
        </w:rPr>
        <w:t xml:space="preserve">relatively lower subcarrier spacing means more modulated information and bits must be block processed (compared to using larger subcarrier spacing) together, as the UE will be expected to process data in unit of slots (with the exception of sub-slot data scheduling, which are not meant to be used for peak data rates). While it is possible for the UE to pipeline the processing of data for each codeblock and therefore break down the slot into smaller segments for processing, UE will need to handle multiple codeblocks from multiple component carriers as well, and efficiently scheduling and managing decoders as multiple codeblocks are being concurrently received is not a trivial task. If tens of components carrier </w:t>
      </w:r>
      <w:r w:rsidR="00317638">
        <w:rPr>
          <w:rFonts w:eastAsia="Times New Roman"/>
          <w:lang w:eastAsia="zh-CN"/>
        </w:rPr>
        <w:t>are</w:t>
      </w:r>
      <w:r>
        <w:rPr>
          <w:rFonts w:eastAsia="Times New Roman"/>
          <w:lang w:eastAsia="zh-CN"/>
        </w:rPr>
        <w:t xml:space="preserve"> expected to be used to support wideband operations, the added complexity for the UE to handle of larger amount of information (even though longer time is given) is something that can be brushed aside.</w:t>
      </w:r>
    </w:p>
    <w:p w14:paraId="6D153D97" w14:textId="77777777" w:rsidR="005E4A6C" w:rsidRDefault="005E4A6C" w:rsidP="005E4A6C">
      <w:pPr>
        <w:spacing w:after="120"/>
        <w:jc w:val="both"/>
        <w:rPr>
          <w:rFonts w:eastAsia="Times New Roman"/>
          <w:lang w:eastAsia="zh-CN"/>
        </w:rPr>
      </w:pPr>
      <w:r>
        <w:rPr>
          <w:rFonts w:eastAsia="Times New Roman"/>
          <w:lang w:eastAsia="zh-CN"/>
        </w:rPr>
        <w:t>Use of larger subcarrier spacing in the other hand, shortens the duration of the slot. This allows the data to be naturally break apart into smaller processing units, potentially resulting in lower processing latency, and overall lower baseband processing complexity especially when handling wider bandwidths.</w:t>
      </w:r>
    </w:p>
    <w:p w14:paraId="62E8BC45" w14:textId="42FDC9F8" w:rsidR="005E4A6C" w:rsidRDefault="005E4A6C" w:rsidP="005E4A6C">
      <w:pPr>
        <w:spacing w:after="120"/>
        <w:jc w:val="both"/>
        <w:rPr>
          <w:rFonts w:eastAsia="Times New Roman"/>
          <w:lang w:eastAsia="zh-CN"/>
        </w:rPr>
      </w:pPr>
      <w:r w:rsidRPr="00E70D06">
        <w:rPr>
          <w:rFonts w:eastAsia="Times New Roman"/>
          <w:lang w:eastAsia="zh-CN"/>
        </w:rPr>
        <w:fldChar w:fldCharType="begin"/>
      </w:r>
      <w:r w:rsidRPr="00E70D06">
        <w:rPr>
          <w:rFonts w:eastAsia="Times New Roman"/>
          <w:lang w:eastAsia="zh-CN"/>
        </w:rPr>
        <w:instrText xml:space="preserve"> REF _Ref34997889 \h  \* MERGEFORMAT </w:instrText>
      </w:r>
      <w:r w:rsidRPr="00E70D06">
        <w:rPr>
          <w:rFonts w:eastAsia="Times New Roman"/>
          <w:lang w:eastAsia="zh-CN"/>
        </w:rPr>
      </w:r>
      <w:r w:rsidRPr="00E70D06">
        <w:rPr>
          <w:rFonts w:eastAsia="Times New Roman"/>
          <w:lang w:eastAsia="zh-CN"/>
        </w:rPr>
        <w:fldChar w:fldCharType="separate"/>
      </w:r>
      <w:r w:rsidRPr="006C2F3E">
        <w:rPr>
          <w:rFonts w:eastAsia="Times New Roman"/>
        </w:rPr>
        <w:t xml:space="preserve">Table </w:t>
      </w:r>
      <w:r w:rsidRPr="006C2F3E">
        <w:rPr>
          <w:rFonts w:eastAsia="Times New Roman"/>
          <w:noProof/>
        </w:rPr>
        <w:t>2</w:t>
      </w:r>
      <w:r w:rsidRPr="00E70D06">
        <w:rPr>
          <w:rFonts w:eastAsia="Times New Roman"/>
          <w:lang w:eastAsia="zh-CN"/>
        </w:rPr>
        <w:fldChar w:fldCharType="end"/>
      </w:r>
      <w:r w:rsidRPr="00E70D06">
        <w:rPr>
          <w:rFonts w:eastAsia="Times New Roman"/>
          <w:lang w:eastAsia="zh-CN"/>
        </w:rPr>
        <w:t xml:space="preserve"> summarizes the possible channel bandwidth and corresponding FFT size with various candidate subcarrier spacings. As in Rel-15, RAN1 needs to consult RAN4 for candidate values of channel bandwidth for carrier frequency between 52.6</w:t>
      </w:r>
      <w:r w:rsidR="001C3981">
        <w:rPr>
          <w:rFonts w:eastAsia="Times New Roman"/>
          <w:lang w:eastAsia="zh-CN"/>
        </w:rPr>
        <w:t xml:space="preserve"> </w:t>
      </w:r>
      <w:r w:rsidRPr="00E70D06">
        <w:rPr>
          <w:rFonts w:eastAsia="Times New Roman"/>
          <w:lang w:eastAsia="zh-CN"/>
        </w:rPr>
        <w:t>GHz and 71</w:t>
      </w:r>
      <w:r w:rsidR="001C3981">
        <w:rPr>
          <w:rFonts w:eastAsia="Times New Roman"/>
          <w:lang w:eastAsia="zh-CN"/>
        </w:rPr>
        <w:t xml:space="preserve"> </w:t>
      </w:r>
      <w:r w:rsidRPr="00E70D06">
        <w:rPr>
          <w:rFonts w:eastAsia="Times New Roman"/>
          <w:lang w:eastAsia="zh-CN"/>
        </w:rPr>
        <w:t xml:space="preserve">GHz. </w:t>
      </w:r>
    </w:p>
    <w:p w14:paraId="0B10E13D" w14:textId="77777777" w:rsidR="00621A15" w:rsidRPr="00E70D06" w:rsidRDefault="00621A15" w:rsidP="005E4A6C">
      <w:pPr>
        <w:spacing w:after="120"/>
        <w:jc w:val="both"/>
        <w:rPr>
          <w:rFonts w:eastAsia="Times New Roman"/>
          <w:lang w:eastAsia="zh-CN"/>
        </w:rPr>
      </w:pPr>
    </w:p>
    <w:p w14:paraId="2573DF4E" w14:textId="19F119EC" w:rsidR="005E4A6C" w:rsidRDefault="00621A15" w:rsidP="005E4A6C">
      <w:pPr>
        <w:keepNext/>
        <w:spacing w:before="240" w:after="120"/>
        <w:jc w:val="center"/>
        <w:rPr>
          <w:b/>
          <w:bCs/>
        </w:rPr>
      </w:pPr>
      <w:r>
        <w:rPr>
          <w:noProof/>
        </w:rPr>
        <w:drawing>
          <wp:inline distT="0" distB="0" distL="0" distR="0" wp14:anchorId="517C43E2" wp14:editId="0F062BE5">
            <wp:extent cx="4482493" cy="2995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956" cy="3003274"/>
                    </a:xfrm>
                    <a:prstGeom prst="rect">
                      <a:avLst/>
                    </a:prstGeom>
                  </pic:spPr>
                </pic:pic>
              </a:graphicData>
            </a:graphic>
          </wp:inline>
        </w:drawing>
      </w:r>
    </w:p>
    <w:p w14:paraId="7A2BC1B9" w14:textId="77777777" w:rsidR="005E4A6C" w:rsidRPr="00621A15" w:rsidRDefault="005E4A6C" w:rsidP="00621A15">
      <w:pPr>
        <w:spacing w:after="120"/>
        <w:jc w:val="center"/>
      </w:pPr>
      <w:bookmarkStart w:id="5" w:name="_Ref34997889"/>
      <w:r w:rsidRPr="00621A15">
        <w:t xml:space="preserve">Table </w:t>
      </w:r>
      <w:r w:rsidRPr="00621A15">
        <w:fldChar w:fldCharType="begin"/>
      </w:r>
      <w:r w:rsidRPr="00621A15">
        <w:instrText xml:space="preserve"> SEQ Table \* ARABIC </w:instrText>
      </w:r>
      <w:r w:rsidRPr="00621A15">
        <w:fldChar w:fldCharType="separate"/>
      </w:r>
      <w:r w:rsidRPr="00621A15">
        <w:t>2</w:t>
      </w:r>
      <w:r w:rsidRPr="00621A15">
        <w:fldChar w:fldCharType="end"/>
      </w:r>
      <w:bookmarkEnd w:id="5"/>
      <w:r w:rsidRPr="00621A15">
        <w:t>. Possible channel bandwidth and corresponding FFT size</w:t>
      </w:r>
    </w:p>
    <w:p w14:paraId="46A0E49B" w14:textId="77777777" w:rsidR="005E4A6C" w:rsidRDefault="005E4A6C" w:rsidP="005E4A6C">
      <w:pPr>
        <w:spacing w:after="120"/>
        <w:jc w:val="both"/>
        <w:rPr>
          <w:rFonts w:eastAsia="Times New Roman"/>
          <w:lang w:eastAsia="zh-CN"/>
        </w:rPr>
      </w:pPr>
    </w:p>
    <w:p w14:paraId="256EF75C" w14:textId="5103D46B" w:rsidR="005E4A6C" w:rsidRPr="00E70D06" w:rsidRDefault="005E4A6C" w:rsidP="005E4A6C">
      <w:pPr>
        <w:spacing w:after="120"/>
        <w:jc w:val="both"/>
        <w:rPr>
          <w:rFonts w:eastAsia="Times New Roman"/>
          <w:lang w:eastAsia="zh-CN"/>
        </w:rPr>
      </w:pPr>
      <w:r>
        <w:rPr>
          <w:rFonts w:eastAsia="Times New Roman"/>
          <w:lang w:eastAsia="zh-CN"/>
        </w:rPr>
        <w:t xml:space="preserve">Therefore, we believe it is critical to discuss how NR plans to support wider bandwidths 2 GHz and beyond when considering supported subcarrier spacing. For example, if we support </w:t>
      </w:r>
      <w:r w:rsidR="00EE1CC6">
        <w:rPr>
          <w:rFonts w:eastAsia="Times New Roman"/>
          <w:lang w:eastAsia="zh-CN"/>
        </w:rPr>
        <w:t xml:space="preserve">400 MHz CBW with </w:t>
      </w:r>
      <w:r>
        <w:rPr>
          <w:rFonts w:eastAsia="Times New Roman"/>
          <w:lang w:eastAsia="zh-CN"/>
        </w:rPr>
        <w:t>120 kHz for data transmission, and wanted to support aggregated bandwidth of 8 GHz, the system would need 20 component carriers to be aggregated. Based on discussion above, this would not be an efficient method to operate the system.</w:t>
      </w:r>
      <w:r w:rsidR="00EE1CC6">
        <w:rPr>
          <w:rFonts w:eastAsia="Times New Roman"/>
          <w:lang w:eastAsia="zh-CN"/>
        </w:rPr>
        <w:t xml:space="preserve"> </w:t>
      </w:r>
    </w:p>
    <w:p w14:paraId="738B0D80" w14:textId="43AA18E5" w:rsidR="005E4A6C" w:rsidRPr="00621A15" w:rsidRDefault="00EE1CC6" w:rsidP="00EE1CC6">
      <w:pPr>
        <w:spacing w:before="240" w:after="120"/>
        <w:jc w:val="both"/>
        <w:rPr>
          <w:rFonts w:eastAsia="Times New Roman"/>
          <w:b/>
          <w:bCs/>
          <w:i/>
          <w:iCs/>
          <w:lang w:eastAsia="zh-CN"/>
        </w:rPr>
      </w:pPr>
      <w:r>
        <w:rPr>
          <w:rFonts w:eastAsia="Times New Roman"/>
          <w:b/>
          <w:bCs/>
          <w:i/>
          <w:iCs/>
          <w:lang w:eastAsia="zh-CN"/>
        </w:rPr>
        <w:t>Observation #4: In case of carrier aggregation, care should be taken for efficient system operation.</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1DCC3E28" w:rsidR="002E7EF7" w:rsidRDefault="00D74733" w:rsidP="002E7EF7">
      <w:pPr>
        <w:jc w:val="both"/>
        <w:rPr>
          <w:lang w:val="sv-SE" w:eastAsia="ja-JP" w:bidi="hi-IN"/>
        </w:rPr>
      </w:pPr>
      <w:r>
        <w:rPr>
          <w:lang w:val="sv-SE" w:eastAsia="ja-JP" w:bidi="hi-IN"/>
        </w:rPr>
        <w:t>In this paper, we shared our view on the numerologies and channel bandwidths in 52.6 – 71 GHz. The following proposal were made:</w:t>
      </w:r>
    </w:p>
    <w:p w14:paraId="161FAF5E" w14:textId="77777777" w:rsidR="00EE1CC6" w:rsidRPr="00EE1CC6" w:rsidRDefault="00EE1CC6" w:rsidP="00EE1CC6">
      <w:pPr>
        <w:spacing w:after="120"/>
        <w:jc w:val="both"/>
        <w:rPr>
          <w:rFonts w:eastAsia="Times New Roman"/>
          <w:i/>
          <w:iCs/>
        </w:rPr>
      </w:pPr>
      <w:r w:rsidRPr="00EE1CC6">
        <w:rPr>
          <w:rFonts w:eastAsia="Times New Roman"/>
          <w:b/>
          <w:bCs/>
          <w:i/>
          <w:iCs/>
        </w:rPr>
        <w:t>Observation #1</w:t>
      </w:r>
      <w:r w:rsidRPr="00EE1CC6">
        <w:rPr>
          <w:rFonts w:eastAsia="Times New Roman"/>
          <w:i/>
          <w:iCs/>
        </w:rPr>
        <w:t>: 120 kHz is supported as mandatory SCS and 480/960 kHz SCS are supported as optional to support 52.6 – 71 GHz spectrum.</w:t>
      </w:r>
    </w:p>
    <w:p w14:paraId="476492AA" w14:textId="77777777" w:rsidR="00EE1CC6" w:rsidRPr="00EE1CC6" w:rsidRDefault="00EE1CC6" w:rsidP="00EE1CC6">
      <w:pPr>
        <w:spacing w:after="120"/>
        <w:jc w:val="both"/>
        <w:rPr>
          <w:rFonts w:eastAsia="Times New Roman"/>
          <w:i/>
          <w:iCs/>
        </w:rPr>
      </w:pPr>
      <w:r w:rsidRPr="00EE1CC6">
        <w:rPr>
          <w:rFonts w:eastAsia="Times New Roman"/>
          <w:b/>
          <w:bCs/>
          <w:i/>
          <w:iCs/>
        </w:rPr>
        <w:t>Observation #2</w:t>
      </w:r>
      <w:r w:rsidRPr="00EE1CC6">
        <w:rPr>
          <w:rFonts w:eastAsia="Times New Roman"/>
          <w:i/>
          <w:iCs/>
        </w:rPr>
        <w:t>: In FR1 NR-U, 80 MHz CBW is mandatory support and 200 MHz CBW is mandatory in FR2.</w:t>
      </w:r>
    </w:p>
    <w:p w14:paraId="785B56ED" w14:textId="77777777" w:rsidR="00EE1CC6" w:rsidRPr="00EE1CC6" w:rsidRDefault="00EE1CC6" w:rsidP="00EE1CC6">
      <w:pPr>
        <w:spacing w:after="120"/>
        <w:jc w:val="both"/>
        <w:rPr>
          <w:rFonts w:eastAsia="Times New Roman"/>
          <w:i/>
          <w:iCs/>
        </w:rPr>
      </w:pPr>
      <w:r w:rsidRPr="00EE1CC6">
        <w:rPr>
          <w:rFonts w:eastAsia="Times New Roman"/>
          <w:b/>
          <w:bCs/>
          <w:i/>
          <w:iCs/>
        </w:rPr>
        <w:t>Observation #3</w:t>
      </w:r>
      <w:r w:rsidRPr="00EE1CC6">
        <w:rPr>
          <w:rFonts w:eastAsia="Times New Roman"/>
          <w:i/>
          <w:iCs/>
        </w:rPr>
        <w:t>: 50 MHz CBW in 60 GHz spectrum is not practical for UE implementation considering the number of channel raster and sync raster entries which cause significantly long channel scan time and UE power consumption.</w:t>
      </w:r>
    </w:p>
    <w:p w14:paraId="45572ECF" w14:textId="77777777" w:rsidR="00EE1CC6" w:rsidRPr="00EE1CC6" w:rsidRDefault="00EE1CC6" w:rsidP="00EE1CC6">
      <w:pPr>
        <w:spacing w:after="120"/>
        <w:jc w:val="both"/>
        <w:rPr>
          <w:rFonts w:eastAsia="Times New Roman"/>
          <w:i/>
          <w:iCs/>
        </w:rPr>
      </w:pPr>
      <w:r w:rsidRPr="00EE1CC6">
        <w:rPr>
          <w:rFonts w:eastAsia="Times New Roman"/>
          <w:b/>
          <w:bCs/>
          <w:i/>
          <w:iCs/>
        </w:rPr>
        <w:t>Observation #4:</w:t>
      </w:r>
      <w:r w:rsidRPr="00EE1CC6">
        <w:rPr>
          <w:rFonts w:eastAsia="Times New Roman"/>
          <w:i/>
          <w:iCs/>
        </w:rPr>
        <w:t xml:space="preserve"> In case of carrier aggregation, care should be taken for efficient system operation.</w:t>
      </w:r>
    </w:p>
    <w:p w14:paraId="1132CFEC" w14:textId="77777777" w:rsidR="00B525E5" w:rsidRPr="00D74733" w:rsidRDefault="00B525E5" w:rsidP="00D74733">
      <w:pPr>
        <w:overflowPunct w:val="0"/>
        <w:autoSpaceDE w:val="0"/>
        <w:autoSpaceDN w:val="0"/>
        <w:adjustRightInd w:val="0"/>
        <w:spacing w:after="0"/>
        <w:jc w:val="both"/>
        <w:textAlignment w:val="baseline"/>
        <w:rPr>
          <w:rFonts w:eastAsia="Times New Roman"/>
          <w:b/>
          <w:bCs/>
          <w:i/>
          <w:iCs/>
          <w:lang w:eastAsia="zh-CN"/>
        </w:rPr>
      </w:pP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6D4A8B91" w:rsidR="00A84C6D" w:rsidRDefault="00C96329" w:rsidP="00D74733">
      <w:pPr>
        <w:pStyle w:val="TAC"/>
        <w:ind w:left="45"/>
        <w:jc w:val="both"/>
        <w:rPr>
          <w:lang w:val="en-US" w:eastAsia="ja-JP"/>
        </w:rPr>
      </w:pPr>
      <w:r>
        <w:rPr>
          <w:lang w:val="en-US" w:eastAsia="ja-JP"/>
        </w:rPr>
        <w:t xml:space="preserve">[1] </w:t>
      </w:r>
      <w:r w:rsidR="002025C0">
        <w:rPr>
          <w:lang w:val="en-US" w:eastAsia="ja-JP"/>
        </w:rPr>
        <w:t>RP-202925</w:t>
      </w:r>
      <w:r w:rsidR="00D74733">
        <w:rPr>
          <w:lang w:val="en-US" w:eastAsia="ja-JP"/>
        </w:rPr>
        <w:t xml:space="preserve">, </w:t>
      </w:r>
      <w:r w:rsidR="002025C0">
        <w:rPr>
          <w:lang w:val="en-US" w:eastAsia="ja-JP"/>
        </w:rPr>
        <w:t>Revised WID: Extending current NR operation to 71 GHz, CMCC</w:t>
      </w:r>
    </w:p>
    <w:p w14:paraId="14175589" w14:textId="668B6220" w:rsidR="00373091" w:rsidRDefault="00373091" w:rsidP="00D74733">
      <w:pPr>
        <w:pStyle w:val="TAC"/>
        <w:ind w:left="45"/>
        <w:jc w:val="both"/>
        <w:rPr>
          <w:lang w:val="en-US" w:eastAsia="ja-JP"/>
        </w:rPr>
      </w:pPr>
      <w:r w:rsidRPr="008B7C8C">
        <w:rPr>
          <w:lang w:val="en-US" w:eastAsia="ja-JP"/>
        </w:rPr>
        <w:t xml:space="preserve">[2] </w:t>
      </w:r>
      <w:r w:rsidR="008B7C8C" w:rsidRPr="008B7C8C">
        <w:rPr>
          <w:lang w:val="en-US" w:eastAsia="ja-JP"/>
        </w:rPr>
        <w:t>R4-2015564</w:t>
      </w:r>
      <w:r w:rsidRPr="008B7C8C">
        <w:rPr>
          <w:lang w:val="en-US" w:eastAsia="ja-JP"/>
        </w:rPr>
        <w:t xml:space="preserve">, On 60 GHz phase noise </w:t>
      </w:r>
      <w:r w:rsidR="00AA006F" w:rsidRPr="008B7C8C">
        <w:rPr>
          <w:lang w:val="en-US" w:eastAsia="ja-JP"/>
        </w:rPr>
        <w:t>models and RF impairments, Intel</w:t>
      </w:r>
    </w:p>
    <w:p w14:paraId="0C405A4B" w14:textId="326EA367" w:rsidR="001C3BBE" w:rsidRDefault="001C3BBE" w:rsidP="00D74733">
      <w:pPr>
        <w:pStyle w:val="TAC"/>
        <w:ind w:left="45"/>
        <w:jc w:val="both"/>
        <w:rPr>
          <w:lang w:val="en-US" w:eastAsia="ja-JP"/>
        </w:rPr>
      </w:pPr>
      <w:r>
        <w:rPr>
          <w:lang w:val="en-US" w:eastAsia="ja-JP"/>
        </w:rPr>
        <w:t>[3] 3GPP TR 38.807 v16.0.0, Study on requirements for NR beyond 52.6 GHz</w:t>
      </w:r>
    </w:p>
    <w:p w14:paraId="2786BE7D" w14:textId="77777777" w:rsidR="00D74733" w:rsidRDefault="00D74733" w:rsidP="00D74733">
      <w:pPr>
        <w:pStyle w:val="TAC"/>
        <w:ind w:left="45"/>
        <w:jc w:val="both"/>
        <w:rPr>
          <w:lang w:val="en-US" w:eastAsia="ja-JP"/>
        </w:rPr>
      </w:pP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E9257" w14:textId="77777777" w:rsidR="00DE1F6B" w:rsidRDefault="00DE1F6B">
      <w:r>
        <w:separator/>
      </w:r>
    </w:p>
  </w:endnote>
  <w:endnote w:type="continuationSeparator" w:id="0">
    <w:p w14:paraId="3484B659" w14:textId="77777777" w:rsidR="00DE1F6B" w:rsidRDefault="00DE1F6B">
      <w:r>
        <w:continuationSeparator/>
      </w:r>
    </w:p>
  </w:endnote>
  <w:endnote w:type="continuationNotice" w:id="1">
    <w:p w14:paraId="5533F795" w14:textId="77777777" w:rsidR="00DE1F6B" w:rsidRDefault="00DE1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941C0" w14:textId="77777777" w:rsidR="00DE1F6B" w:rsidRDefault="00DE1F6B">
      <w:r>
        <w:separator/>
      </w:r>
    </w:p>
  </w:footnote>
  <w:footnote w:type="continuationSeparator" w:id="0">
    <w:p w14:paraId="3B15B6F5" w14:textId="77777777" w:rsidR="00DE1F6B" w:rsidRDefault="00DE1F6B">
      <w:r>
        <w:continuationSeparator/>
      </w:r>
    </w:p>
  </w:footnote>
  <w:footnote w:type="continuationNotice" w:id="1">
    <w:p w14:paraId="0B015CC7" w14:textId="77777777" w:rsidR="00DE1F6B" w:rsidRDefault="00DE1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B1E98"/>
    <w:multiLevelType w:val="hybridMultilevel"/>
    <w:tmpl w:val="D914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7F3E36"/>
    <w:multiLevelType w:val="hybridMultilevel"/>
    <w:tmpl w:val="24C28160"/>
    <w:lvl w:ilvl="0" w:tplc="2E1AE85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3"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5"/>
  </w:num>
  <w:num w:numId="6">
    <w:abstractNumId w:val="4"/>
  </w:num>
  <w:num w:numId="7">
    <w:abstractNumId w:val="20"/>
  </w:num>
  <w:num w:numId="8">
    <w:abstractNumId w:val="9"/>
  </w:num>
  <w:num w:numId="9">
    <w:abstractNumId w:val="17"/>
  </w:num>
  <w:num w:numId="10">
    <w:abstractNumId w:val="14"/>
  </w:num>
  <w:num w:numId="11">
    <w:abstractNumId w:val="7"/>
  </w:num>
  <w:num w:numId="12">
    <w:abstractNumId w:val="21"/>
  </w:num>
  <w:num w:numId="13">
    <w:abstractNumId w:val="23"/>
  </w:num>
  <w:num w:numId="14">
    <w:abstractNumId w:val="2"/>
  </w:num>
  <w:num w:numId="15">
    <w:abstractNumId w:val="15"/>
  </w:num>
  <w:num w:numId="16">
    <w:abstractNumId w:val="22"/>
  </w:num>
  <w:num w:numId="17">
    <w:abstractNumId w:val="12"/>
  </w:num>
  <w:num w:numId="18">
    <w:abstractNumId w:val="19"/>
  </w:num>
  <w:num w:numId="19">
    <w:abstractNumId w:val="18"/>
  </w:num>
  <w:num w:numId="20">
    <w:abstractNumId w:val="10"/>
  </w:num>
  <w:num w:numId="21">
    <w:abstractNumId w:val="8"/>
  </w:num>
  <w:num w:numId="22">
    <w:abstractNumId w:val="3"/>
  </w:num>
  <w:num w:numId="23">
    <w:abstractNumId w:val="13"/>
  </w:num>
  <w:num w:numId="24">
    <w:abstractNumId w:val="11"/>
    <w:lvlOverride w:ilvl="0"/>
    <w:lvlOverride w:ilvl="1"/>
    <w:lvlOverride w:ilvl="2"/>
    <w:lvlOverride w:ilvl="3"/>
    <w:lvlOverride w:ilvl="4"/>
    <w:lvlOverride w:ilvl="5"/>
    <w:lvlOverride w:ilvl="6"/>
    <w:lvlOverride w:ilvl="7"/>
    <w:lvlOverride w:ilvl="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486A"/>
    <w:rsid w:val="00045317"/>
    <w:rsid w:val="00047833"/>
    <w:rsid w:val="00052ABB"/>
    <w:rsid w:val="0005326A"/>
    <w:rsid w:val="000602D4"/>
    <w:rsid w:val="0006342B"/>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3981"/>
    <w:rsid w:val="001C3BBE"/>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5C0"/>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30075C"/>
    <w:rsid w:val="003022A5"/>
    <w:rsid w:val="003048DF"/>
    <w:rsid w:val="0030611C"/>
    <w:rsid w:val="00306D8F"/>
    <w:rsid w:val="00310908"/>
    <w:rsid w:val="00311A42"/>
    <w:rsid w:val="00312763"/>
    <w:rsid w:val="003144B4"/>
    <w:rsid w:val="00317638"/>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091"/>
    <w:rsid w:val="003737C2"/>
    <w:rsid w:val="00374193"/>
    <w:rsid w:val="00374477"/>
    <w:rsid w:val="00377193"/>
    <w:rsid w:val="00377DBC"/>
    <w:rsid w:val="003805E2"/>
    <w:rsid w:val="0038216B"/>
    <w:rsid w:val="00385011"/>
    <w:rsid w:val="00385E7E"/>
    <w:rsid w:val="00390AE4"/>
    <w:rsid w:val="00394403"/>
    <w:rsid w:val="0039459B"/>
    <w:rsid w:val="0039642D"/>
    <w:rsid w:val="00397B8C"/>
    <w:rsid w:val="003A0138"/>
    <w:rsid w:val="003A1E69"/>
    <w:rsid w:val="003A310D"/>
    <w:rsid w:val="003A415C"/>
    <w:rsid w:val="003C1BD5"/>
    <w:rsid w:val="003C625A"/>
    <w:rsid w:val="003C72DD"/>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07D"/>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597D"/>
    <w:rsid w:val="005973B3"/>
    <w:rsid w:val="00597A6B"/>
    <w:rsid w:val="005B70B7"/>
    <w:rsid w:val="005B7D50"/>
    <w:rsid w:val="005C1920"/>
    <w:rsid w:val="005C666F"/>
    <w:rsid w:val="005C6B62"/>
    <w:rsid w:val="005C7913"/>
    <w:rsid w:val="005D1BFF"/>
    <w:rsid w:val="005D7D55"/>
    <w:rsid w:val="005E4A6C"/>
    <w:rsid w:val="005E50E7"/>
    <w:rsid w:val="005E634F"/>
    <w:rsid w:val="005F11A0"/>
    <w:rsid w:val="005F1799"/>
    <w:rsid w:val="005F4249"/>
    <w:rsid w:val="005F45D1"/>
    <w:rsid w:val="006152B9"/>
    <w:rsid w:val="0061639C"/>
    <w:rsid w:val="00620402"/>
    <w:rsid w:val="00620F19"/>
    <w:rsid w:val="00621586"/>
    <w:rsid w:val="00621A15"/>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6A3D"/>
    <w:rsid w:val="006E6CA4"/>
    <w:rsid w:val="006E7C24"/>
    <w:rsid w:val="006F206C"/>
    <w:rsid w:val="006F2184"/>
    <w:rsid w:val="006F6A0D"/>
    <w:rsid w:val="006F7C0C"/>
    <w:rsid w:val="00701EB1"/>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36C1"/>
    <w:rsid w:val="0079480E"/>
    <w:rsid w:val="007959D0"/>
    <w:rsid w:val="007A13BA"/>
    <w:rsid w:val="007A41E8"/>
    <w:rsid w:val="007B1E69"/>
    <w:rsid w:val="007B5784"/>
    <w:rsid w:val="007C13FD"/>
    <w:rsid w:val="007C43EE"/>
    <w:rsid w:val="007C6197"/>
    <w:rsid w:val="007C6D42"/>
    <w:rsid w:val="007C79F0"/>
    <w:rsid w:val="007D4ED4"/>
    <w:rsid w:val="007D61F3"/>
    <w:rsid w:val="007D69FE"/>
    <w:rsid w:val="007E30EF"/>
    <w:rsid w:val="007E312D"/>
    <w:rsid w:val="007E65BD"/>
    <w:rsid w:val="007F0E1E"/>
    <w:rsid w:val="007F29A7"/>
    <w:rsid w:val="007F7E8C"/>
    <w:rsid w:val="00807E0E"/>
    <w:rsid w:val="00831E70"/>
    <w:rsid w:val="00832802"/>
    <w:rsid w:val="00832852"/>
    <w:rsid w:val="00832A1E"/>
    <w:rsid w:val="0083671B"/>
    <w:rsid w:val="00837966"/>
    <w:rsid w:val="00843A91"/>
    <w:rsid w:val="00845903"/>
    <w:rsid w:val="00857888"/>
    <w:rsid w:val="0086381C"/>
    <w:rsid w:val="00866C1D"/>
    <w:rsid w:val="00872201"/>
    <w:rsid w:val="0087321D"/>
    <w:rsid w:val="00873396"/>
    <w:rsid w:val="00874C16"/>
    <w:rsid w:val="00875F15"/>
    <w:rsid w:val="008761FE"/>
    <w:rsid w:val="0087636F"/>
    <w:rsid w:val="00877C87"/>
    <w:rsid w:val="00884F56"/>
    <w:rsid w:val="00890B06"/>
    <w:rsid w:val="00894CDE"/>
    <w:rsid w:val="008A35EA"/>
    <w:rsid w:val="008A4538"/>
    <w:rsid w:val="008A70E8"/>
    <w:rsid w:val="008B2E5C"/>
    <w:rsid w:val="008B402C"/>
    <w:rsid w:val="008B5AE7"/>
    <w:rsid w:val="008B5CD3"/>
    <w:rsid w:val="008B7C8C"/>
    <w:rsid w:val="008C60E9"/>
    <w:rsid w:val="008D11EC"/>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093B"/>
    <w:rsid w:val="009257BC"/>
    <w:rsid w:val="0093121C"/>
    <w:rsid w:val="00934C2C"/>
    <w:rsid w:val="0093604D"/>
    <w:rsid w:val="00941108"/>
    <w:rsid w:val="00941EB9"/>
    <w:rsid w:val="009422C8"/>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006F"/>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2C52"/>
    <w:rsid w:val="00B159D4"/>
    <w:rsid w:val="00B43CEC"/>
    <w:rsid w:val="00B525E5"/>
    <w:rsid w:val="00B57265"/>
    <w:rsid w:val="00B572DC"/>
    <w:rsid w:val="00B62783"/>
    <w:rsid w:val="00B665D2"/>
    <w:rsid w:val="00B6681C"/>
    <w:rsid w:val="00B73C6C"/>
    <w:rsid w:val="00B76B98"/>
    <w:rsid w:val="00B77DE3"/>
    <w:rsid w:val="00B8446C"/>
    <w:rsid w:val="00B87FB8"/>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E1684"/>
    <w:rsid w:val="00BE1F34"/>
    <w:rsid w:val="00BE7FF4"/>
    <w:rsid w:val="00BF0511"/>
    <w:rsid w:val="00BF2692"/>
    <w:rsid w:val="00BF7196"/>
    <w:rsid w:val="00C0095C"/>
    <w:rsid w:val="00C02909"/>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018F3"/>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D18"/>
    <w:rsid w:val="00D659C0"/>
    <w:rsid w:val="00D71F73"/>
    <w:rsid w:val="00D73ED6"/>
    <w:rsid w:val="00D74733"/>
    <w:rsid w:val="00D80B01"/>
    <w:rsid w:val="00D83B07"/>
    <w:rsid w:val="00D86F65"/>
    <w:rsid w:val="00D9307D"/>
    <w:rsid w:val="00D94560"/>
    <w:rsid w:val="00D9484D"/>
    <w:rsid w:val="00D95DF9"/>
    <w:rsid w:val="00D95FC9"/>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1F6B"/>
    <w:rsid w:val="00DE3D1C"/>
    <w:rsid w:val="00DE7B11"/>
    <w:rsid w:val="00E02975"/>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E1CC6"/>
    <w:rsid w:val="00EF445F"/>
    <w:rsid w:val="00F02DF1"/>
    <w:rsid w:val="00F070AC"/>
    <w:rsid w:val="00F072D8"/>
    <w:rsid w:val="00F10B3C"/>
    <w:rsid w:val="00F1254B"/>
    <w:rsid w:val="00F26283"/>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fig and tbl"/>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paragraph" w:customStyle="1" w:styleId="TdocText">
    <w:name w:val="Tdoc Text"/>
    <w:basedOn w:val="BodyText"/>
    <w:rsid w:val="005E4A6C"/>
    <w:pPr>
      <w:overflowPunct w:val="0"/>
      <w:autoSpaceDE w:val="0"/>
      <w:autoSpaceDN w:val="0"/>
      <w:adjustRightInd w:val="0"/>
      <w:spacing w:before="240" w:after="120"/>
      <w:ind w:firstLine="288"/>
      <w:jc w:val="both"/>
      <w:textAlignment w:val="baseline"/>
    </w:pPr>
    <w:rPr>
      <w:rFonts w:eastAsia="Times New Roman"/>
      <w:sz w:val="22"/>
    </w:rPr>
  </w:style>
  <w:style w:type="table" w:customStyle="1" w:styleId="TableGrid10">
    <w:name w:val="Table Grid1"/>
    <w:basedOn w:val="TableNormal"/>
    <w:next w:val="TableGrid"/>
    <w:uiPriority w:val="59"/>
    <w:qFormat/>
    <w:rsid w:val="005E4A6C"/>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4A6C"/>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2025C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3686">
      <w:bodyDiv w:val="1"/>
      <w:marLeft w:val="0"/>
      <w:marRight w:val="0"/>
      <w:marTop w:val="0"/>
      <w:marBottom w:val="0"/>
      <w:divBdr>
        <w:top w:val="none" w:sz="0" w:space="0" w:color="auto"/>
        <w:left w:val="none" w:sz="0" w:space="0" w:color="auto"/>
        <w:bottom w:val="none" w:sz="0" w:space="0" w:color="auto"/>
        <w:right w:val="none" w:sz="0" w:space="0" w:color="auto"/>
      </w:divBdr>
    </w:div>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3233923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A170B-4ECB-424E-A9BE-7F752107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2021-01-15T19:44:00Z</dcterms:created>
  <dcterms:modified xsi:type="dcterms:W3CDTF">2021-01-15T20:28:00Z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